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2B507">
      <w:pPr>
        <w:spacing w:line="360" w:lineRule="auto"/>
        <w:jc w:val="left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FF"/>
          <w:sz w:val="30"/>
          <w:szCs w:val="30"/>
          <w:lang w:val="en-US" w:eastAsia="zh-CN"/>
        </w:rPr>
        <w:t>结题归档文件盒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（规格自行选择，尽量每盒都装满，减少空间浪费）</w:t>
      </w:r>
    </w:p>
    <w:p w14:paraId="0DA4AF88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0000FF"/>
          <w:sz w:val="30"/>
          <w:szCs w:val="30"/>
          <w:lang w:eastAsia="zh-CN"/>
        </w:rPr>
        <w:drawing>
          <wp:inline distT="0" distB="0" distL="114300" distR="114300">
            <wp:extent cx="2156460" cy="1995170"/>
            <wp:effectExtent l="0" t="0" r="2540" b="11430"/>
            <wp:docPr id="8" name="图片 8" descr="b86955eeb3dec203c239ae318fa6df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86955eeb3dec203c239ae318fa6dfa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199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B343C">
      <w:pPr>
        <w:spacing w:line="360" w:lineRule="auto"/>
        <w:jc w:val="left"/>
        <w:rPr>
          <w:rFonts w:hint="default" w:ascii="宋体" w:hAnsi="宋体" w:eastAsia="宋体" w:cs="宋体"/>
          <w:b/>
          <w:bCs/>
          <w:color w:val="0000FF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FF"/>
          <w:sz w:val="30"/>
          <w:szCs w:val="30"/>
          <w:lang w:val="en-US" w:eastAsia="zh-CN"/>
        </w:rPr>
        <w:t>隔页纸</w:t>
      </w:r>
    </w:p>
    <w:p w14:paraId="6A4E097F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FF"/>
          <w:sz w:val="30"/>
          <w:szCs w:val="30"/>
          <w:lang w:eastAsia="zh-CN"/>
        </w:rPr>
        <w:drawing>
          <wp:inline distT="0" distB="0" distL="114300" distR="114300">
            <wp:extent cx="2186940" cy="2186940"/>
            <wp:effectExtent l="0" t="0" r="10160" b="10160"/>
            <wp:docPr id="7" name="图片 7" descr="f4eeef96628ef437c90aaccac5f2a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4eeef96628ef437c90aaccac5f2a80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86940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1FEA1">
      <w:pPr>
        <w:spacing w:line="360" w:lineRule="auto"/>
        <w:jc w:val="left"/>
        <w:rPr>
          <w:rFonts w:hint="default" w:ascii="宋体" w:hAnsi="宋体" w:eastAsia="宋体" w:cs="宋体"/>
          <w:b/>
          <w:bCs/>
          <w:color w:val="0000FF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FF"/>
          <w:sz w:val="30"/>
          <w:szCs w:val="30"/>
          <w:lang w:val="en-US" w:eastAsia="zh-CN"/>
        </w:rPr>
        <w:t>活页装订夹</w:t>
      </w:r>
    </w:p>
    <w:p w14:paraId="4F64007B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0000FF"/>
          <w:sz w:val="30"/>
          <w:szCs w:val="30"/>
          <w:lang w:eastAsia="zh-CN"/>
        </w:rPr>
        <w:drawing>
          <wp:inline distT="0" distB="0" distL="114300" distR="114300">
            <wp:extent cx="2130425" cy="2130425"/>
            <wp:effectExtent l="0" t="0" r="3175" b="3175"/>
            <wp:docPr id="9" name="图片 9" descr="431125f3def478a0e49972af23955a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431125f3def478a0e49972af23955a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23BF0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13C96B77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  <w:lang w:eastAsia="zh-CN"/>
        </w:rPr>
      </w:pPr>
    </w:p>
    <w:p w14:paraId="6C537443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  <w:t>归档文件盒侧标签模板</w:t>
      </w:r>
      <w:r>
        <w:rPr>
          <w:rFonts w:hint="eastAsia" w:ascii="宋体" w:hAnsi="宋体" w:eastAsia="宋体" w:cs="宋体"/>
          <w:b/>
          <w:bCs/>
          <w:color w:val="0000FF"/>
          <w:sz w:val="30"/>
          <w:szCs w:val="30"/>
          <w:lang w:val="en-US" w:eastAsia="zh-CN"/>
        </w:rPr>
        <w:t>,例子如下</w:t>
      </w:r>
    </w:p>
    <w:p w14:paraId="302EAB79"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3825240</wp:posOffset>
                </wp:positionH>
                <wp:positionV relativeFrom="paragraph">
                  <wp:posOffset>4862830</wp:posOffset>
                </wp:positionV>
                <wp:extent cx="528320" cy="747395"/>
                <wp:effectExtent l="4445" t="4445" r="13335" b="10160"/>
                <wp:wrapNone/>
                <wp:docPr id="5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" cy="747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776B746">
                            <w:pPr>
                              <w:rPr>
                                <w:sz w:val="52"/>
                                <w:szCs w:val="52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52"/>
                                <w:shd w:val="clear" w:color="auto" w:fill="FFFFFF" w:themeFill="background1"/>
                              </w:rPr>
                              <w:t>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301.2pt;margin-top:382.9pt;height:58.85pt;width:41.6pt;z-index:251663360;mso-width-relative:page;mso-height-relative:page;" fillcolor="#FFFFFF" filled="t" stroked="t" coordsize="21600,21600" o:gfxdata="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Dx9mmNkAAAALAQAADwAAAAAAAAABACAAAAAiAAAAZHJzL2Rvd25y&#10;ZXYueG1sUEsBAhQAFAAAAAgAh07iQHnKOgv9AQAAKAQAAA4AAAAAAAAAAQAgAAAAKAEAAGRycy9l&#10;Mm9Eb2MueG1sUEsFBgAAAAAGAAYAWQEAAJcFAAAAAA=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6776B746">
                      <w:pPr>
                        <w:rPr>
                          <w:sz w:val="52"/>
                          <w:szCs w:val="52"/>
                          <w:shd w:val="clear" w:color="auto" w:fill="FFFFFF" w:themeFill="background1"/>
                        </w:rPr>
                      </w:pPr>
                      <w:r>
                        <w:rPr>
                          <w:rFonts w:hint="eastAsia"/>
                          <w:sz w:val="52"/>
                          <w:szCs w:val="52"/>
                          <w:shd w:val="clear" w:color="auto" w:fill="FFFFFF" w:themeFill="background1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3701415</wp:posOffset>
                </wp:positionH>
                <wp:positionV relativeFrom="paragraph">
                  <wp:posOffset>847725</wp:posOffset>
                </wp:positionV>
                <wp:extent cx="1619885" cy="6659880"/>
                <wp:effectExtent l="4445" t="5080" r="13970" b="15240"/>
                <wp:wrapNone/>
                <wp:docPr id="4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885" cy="665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AC403B9">
                            <w:pPr>
                              <w:ind w:firstLine="640" w:firstLineChars="200"/>
                              <w:rPr>
                                <w:rFonts w:ascii="Times New Roman" w:hAnsi="Times New Roman" w:eastAsia="宋体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0EB17C69">
                            <w:pPr>
                              <w:spacing w:line="360" w:lineRule="auto"/>
                              <w:ind w:firstLine="482" w:firstLineChars="200"/>
                              <w:jc w:val="left"/>
                              <w:rPr>
                                <w:rFonts w:ascii="Times New Roman" w:hAnsi="Times New Roman" w:eastAsia="宋体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sz w:val="24"/>
                                <w:szCs w:val="24"/>
                              </w:rPr>
                              <w:t xml:space="preserve">丁酸氯维地平脂肪乳注射液治疗高血压急症的随机、单盲、阳性           </w:t>
                            </w:r>
                          </w:p>
                          <w:p w14:paraId="54DBD190">
                            <w:pPr>
                              <w:spacing w:line="360" w:lineRule="auto"/>
                              <w:ind w:firstLine="1205" w:firstLineChars="50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sz w:val="24"/>
                                <w:szCs w:val="24"/>
                              </w:rPr>
                              <w:t>平行对照、多中心、三期临床试验</w:t>
                            </w:r>
                          </w:p>
                          <w:p w14:paraId="5236FFB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291.45pt;margin-top:66.75pt;height:524.4pt;width:127.55pt;z-index:251662336;mso-width-relative:page;mso-height-relative:page;" fillcolor="#FFFFFF" filled="t" stroked="t" coordsize="21600,21600" o:gfxdata="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JNvm1dkAAAAMAQAADwAAAAAAAAABACAA&#10;AAAiAAAAZHJzL2Rvd25yZXYueG1sUEsBAhQAFAAAAAgAh07iQNlfhX8MAgAAOAQAAA4AAAAAAAAA&#10;AQAgAAAAKA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 w14:paraId="5AC403B9">
                      <w:pPr>
                        <w:ind w:firstLine="640" w:firstLineChars="200"/>
                        <w:rPr>
                          <w:rFonts w:ascii="Times New Roman" w:hAnsi="Times New Roman" w:eastAsia="宋体" w:cs="Times New Roman"/>
                          <w:sz w:val="32"/>
                          <w:szCs w:val="32"/>
                        </w:rPr>
                      </w:pPr>
                    </w:p>
                    <w:p w14:paraId="0EB17C69">
                      <w:pPr>
                        <w:spacing w:line="360" w:lineRule="auto"/>
                        <w:ind w:firstLine="482" w:firstLineChars="200"/>
                        <w:jc w:val="left"/>
                        <w:rPr>
                          <w:rFonts w:ascii="Times New Roman" w:hAnsi="Times New Roman" w:eastAsia="宋体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b/>
                          <w:sz w:val="24"/>
                          <w:szCs w:val="24"/>
                        </w:rPr>
                        <w:t xml:space="preserve">丁酸氯维地平脂肪乳注射液治疗高血压急症的随机、单盲、阳性           </w:t>
                      </w:r>
                    </w:p>
                    <w:p w14:paraId="54DBD190">
                      <w:pPr>
                        <w:spacing w:line="360" w:lineRule="auto"/>
                        <w:ind w:firstLine="1205" w:firstLineChars="50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b/>
                          <w:sz w:val="24"/>
                          <w:szCs w:val="24"/>
                        </w:rPr>
                        <w:t>平行对照、多中心、三期临床试验</w:t>
                      </w:r>
                    </w:p>
                    <w:p w14:paraId="5236FFB9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1507490</wp:posOffset>
                </wp:positionH>
                <wp:positionV relativeFrom="paragraph">
                  <wp:posOffset>4773930</wp:posOffset>
                </wp:positionV>
                <wp:extent cx="528320" cy="747395"/>
                <wp:effectExtent l="4445" t="4445" r="13335" b="10160"/>
                <wp:wrapNone/>
                <wp:docPr id="3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" cy="747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C12F53C">
                            <w:pPr>
                              <w:rPr>
                                <w:sz w:val="52"/>
                                <w:szCs w:val="52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52"/>
                                <w:shd w:val="clear" w:color="auto" w:fill="FFFFFF" w:themeFill="background1"/>
                              </w:rPr>
                              <w:t>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118.7pt;margin-top:375.9pt;height:58.85pt;width:41.6pt;z-index:251661312;mso-width-relative:page;mso-height-relative:page;" fillcolor="#FFFFFF" filled="t" stroked="t" coordsize="21600,21600" o:gfxdata="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b2fzU2gAAAAsBAAAPAAAAAAAAAAEAIAAAACIAAABkcnMvZG93&#10;bnJldi54bWxQSwECFAAUAAAACACHTuJAjkwq7f4BAAAoBAAADgAAAAAAAAABACAAAAApAQAAZHJz&#10;L2Uyb0RvYy54bWxQSwUGAAAAAAYABgBZAQAAmQUAAAAA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3C12F53C">
                      <w:pPr>
                        <w:rPr>
                          <w:sz w:val="52"/>
                          <w:szCs w:val="52"/>
                          <w:shd w:val="clear" w:color="auto" w:fill="FFFFFF" w:themeFill="background1"/>
                        </w:rPr>
                      </w:pPr>
                      <w:r>
                        <w:rPr>
                          <w:rFonts w:hint="eastAsia"/>
                          <w:sz w:val="52"/>
                          <w:szCs w:val="52"/>
                          <w:shd w:val="clear" w:color="auto" w:fill="FFFFFF" w:themeFill="background1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5610225</wp:posOffset>
                </wp:positionV>
                <wp:extent cx="1466850" cy="1628775"/>
                <wp:effectExtent l="4445" t="5080" r="14605" b="4445"/>
                <wp:wrapNone/>
                <wp:docPr id="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FBB7CFE">
                            <w:pPr>
                              <w:rPr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申办者：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南京优科制药有限公司</w:t>
                            </w:r>
                          </w:p>
                          <w:p w14:paraId="51A67EC8">
                            <w:pPr>
                              <w:rPr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CRO: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 xml:space="preserve"> NA</w:t>
                            </w:r>
                          </w:p>
                          <w:p w14:paraId="07AA1C5D">
                            <w:pPr>
                              <w:rPr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研究机构：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江门市中心医院</w:t>
                            </w:r>
                          </w:p>
                          <w:p w14:paraId="1362FBF8">
                            <w:pPr>
                              <w:rPr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科室：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心血管内科</w:t>
                            </w:r>
                          </w:p>
                          <w:p w14:paraId="4381BA6C">
                            <w:pPr>
                              <w:rPr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P  I: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 xml:space="preserve">  张高兴</w:t>
                            </w:r>
                          </w:p>
                          <w:p w14:paraId="63BA15B9">
                            <w:pPr>
                              <w:rPr>
                                <w:szCs w:val="24"/>
                                <w:shd w:val="clear" w:color="auto" w:fill="FFFFFF" w:themeFill="background1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109.5pt;margin-top:441.75pt;height:128.25pt;width:115.5pt;z-index:251660288;mso-width-relative:page;mso-height-relative:page;" fillcolor="#FFFFFF" filled="t" stroked="t" coordsize="21600,21600" o:gfxdata="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v3m8/ZAAAADAEAAA8AAAAAAAAAAQAgAAAAIgAAAGRycy9kb3du&#10;cmV2LnhtbFBLAQIUABQAAAAIAIdO4kBexi5G/gEAACoEAAAOAAAAAAAAAAEAIAAAACgBAABkcnMv&#10;ZTJvRG9jLnhtbFBLBQYAAAAABgAGAFkBAACY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1FBB7CFE">
                      <w:pPr>
                        <w:rPr>
                          <w:sz w:val="24"/>
                          <w:szCs w:val="24"/>
                          <w:shd w:val="clear" w:color="auto" w:fill="FFFFFF" w:themeFill="background1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shd w:val="clear" w:color="auto" w:fill="FFFFFF" w:themeFill="background1"/>
                        </w:rPr>
                        <w:t>申办者：</w:t>
                      </w:r>
                      <w:r>
                        <w:rPr>
                          <w:rFonts w:hint="eastAsia"/>
                          <w:sz w:val="24"/>
                          <w:szCs w:val="24"/>
                          <w:shd w:val="clear" w:color="auto" w:fill="FFFFFF" w:themeFill="background1"/>
                        </w:rPr>
                        <w:t>南京优科制药有限公司</w:t>
                      </w:r>
                    </w:p>
                    <w:p w14:paraId="51A67EC8">
                      <w:pPr>
                        <w:rPr>
                          <w:sz w:val="24"/>
                          <w:szCs w:val="24"/>
                          <w:shd w:val="clear" w:color="auto" w:fill="FFFFFF" w:themeFill="background1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  <w:shd w:val="clear" w:color="auto" w:fill="FFFFFF" w:themeFill="background1"/>
                        </w:rPr>
                        <w:t>CRO:</w:t>
                      </w:r>
                      <w:r>
                        <w:rPr>
                          <w:rFonts w:hint="eastAsia"/>
                          <w:sz w:val="24"/>
                          <w:szCs w:val="24"/>
                          <w:shd w:val="clear" w:color="auto" w:fill="FFFFFF" w:themeFill="background1"/>
                        </w:rPr>
                        <w:t xml:space="preserve"> NA</w:t>
                      </w:r>
                    </w:p>
                    <w:p w14:paraId="07AA1C5D">
                      <w:pPr>
                        <w:rPr>
                          <w:sz w:val="24"/>
                          <w:szCs w:val="24"/>
                          <w:shd w:val="clear" w:color="auto" w:fill="FFFFFF" w:themeFill="background1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  <w:shd w:val="clear" w:color="auto" w:fill="FFFFFF" w:themeFill="background1"/>
                        </w:rPr>
                        <w:t>研究机构：</w:t>
                      </w:r>
                      <w:r>
                        <w:rPr>
                          <w:rFonts w:hint="eastAsia"/>
                          <w:sz w:val="24"/>
                          <w:szCs w:val="24"/>
                          <w:shd w:val="clear" w:color="auto" w:fill="FFFFFF" w:themeFill="background1"/>
                        </w:rPr>
                        <w:t>江门市中心医院</w:t>
                      </w:r>
                    </w:p>
                    <w:p w14:paraId="1362FBF8">
                      <w:pPr>
                        <w:rPr>
                          <w:sz w:val="24"/>
                          <w:szCs w:val="24"/>
                          <w:shd w:val="clear" w:color="auto" w:fill="FFFFFF" w:themeFill="background1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  <w:shd w:val="clear" w:color="auto" w:fill="FFFFFF" w:themeFill="background1"/>
                        </w:rPr>
                        <w:t>科室：</w:t>
                      </w:r>
                      <w:r>
                        <w:rPr>
                          <w:rFonts w:hint="eastAsia"/>
                          <w:sz w:val="24"/>
                          <w:szCs w:val="24"/>
                          <w:shd w:val="clear" w:color="auto" w:fill="FFFFFF" w:themeFill="background1"/>
                        </w:rPr>
                        <w:t>心血管内科</w:t>
                      </w:r>
                    </w:p>
                    <w:p w14:paraId="4381BA6C">
                      <w:pPr>
                        <w:rPr>
                          <w:sz w:val="24"/>
                          <w:szCs w:val="24"/>
                          <w:shd w:val="clear" w:color="auto" w:fill="FFFFFF" w:themeFill="background1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  <w:shd w:val="clear" w:color="auto" w:fill="FFFFFF" w:themeFill="background1"/>
                        </w:rPr>
                        <w:t>P  I:</w:t>
                      </w:r>
                      <w:r>
                        <w:rPr>
                          <w:rFonts w:hint="eastAsia"/>
                          <w:sz w:val="24"/>
                          <w:szCs w:val="24"/>
                          <w:shd w:val="clear" w:color="auto" w:fill="FFFFFF" w:themeFill="background1"/>
                        </w:rPr>
                        <w:t xml:space="preserve">  张高兴</w:t>
                      </w:r>
                    </w:p>
                    <w:p w14:paraId="63BA15B9">
                      <w:pPr>
                        <w:rPr>
                          <w:szCs w:val="24"/>
                          <w:shd w:val="clear" w:color="auto" w:fill="FFFFFF" w:themeFill="background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847725</wp:posOffset>
                </wp:positionV>
                <wp:extent cx="1619885" cy="6659880"/>
                <wp:effectExtent l="4445" t="5080" r="13970" b="15240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885" cy="665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1E75C7E">
                            <w:pPr>
                              <w:ind w:firstLine="640" w:firstLineChars="200"/>
                              <w:rPr>
                                <w:rFonts w:ascii="Times New Roman" w:hAnsi="Times New Roman" w:eastAsia="宋体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068CD7C6">
                            <w:pPr>
                              <w:spacing w:line="360" w:lineRule="auto"/>
                              <w:ind w:firstLine="482" w:firstLineChars="200"/>
                              <w:jc w:val="left"/>
                              <w:rPr>
                                <w:rFonts w:ascii="Times New Roman" w:hAnsi="Times New Roman" w:eastAsia="宋体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sz w:val="24"/>
                                <w:szCs w:val="24"/>
                              </w:rPr>
                              <w:t xml:space="preserve">丁酸氯维地平脂肪乳注射液治疗高血压急症的随机、单盲、阳性             </w:t>
                            </w:r>
                          </w:p>
                          <w:p w14:paraId="52F0A604">
                            <w:pPr>
                              <w:spacing w:line="360" w:lineRule="auto"/>
                              <w:ind w:firstLine="1205" w:firstLineChars="50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sz w:val="24"/>
                                <w:szCs w:val="24"/>
                              </w:rPr>
                              <w:t>平行对照、多中心、三期临床试验</w:t>
                            </w:r>
                          </w:p>
                          <w:p w14:paraId="3354D26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103.5pt;margin-top:66.75pt;height:524.4pt;width:127.55pt;z-index:251659264;mso-width-relative:page;mso-height-relative:page;" fillcolor="#FFFFFF" filled="t" stroked="t" coordsize="21600,21600" o:gfxdata="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SkAeF2gAAAAwBAAAPAAAAAAAAAAEAIAAA&#10;ACIAAABkcnMvZG93bnJldi54bWxQSwECFAAUAAAACACHTuJAixslTwoCAAA4BAAADgAAAAAAAAAB&#10;ACAAAAAp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 w14:paraId="51E75C7E">
                      <w:pPr>
                        <w:ind w:firstLine="640" w:firstLineChars="200"/>
                        <w:rPr>
                          <w:rFonts w:ascii="Times New Roman" w:hAnsi="Times New Roman" w:eastAsia="宋体" w:cs="Times New Roman"/>
                          <w:sz w:val="32"/>
                          <w:szCs w:val="32"/>
                        </w:rPr>
                      </w:pPr>
                    </w:p>
                    <w:p w14:paraId="068CD7C6">
                      <w:pPr>
                        <w:spacing w:line="360" w:lineRule="auto"/>
                        <w:ind w:firstLine="482" w:firstLineChars="200"/>
                        <w:jc w:val="left"/>
                        <w:rPr>
                          <w:rFonts w:ascii="Times New Roman" w:hAnsi="Times New Roman" w:eastAsia="宋体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b/>
                          <w:sz w:val="24"/>
                          <w:szCs w:val="24"/>
                        </w:rPr>
                        <w:t xml:space="preserve">丁酸氯维地平脂肪乳注射液治疗高血压急症的随机、单盲、阳性             </w:t>
                      </w:r>
                    </w:p>
                    <w:p w14:paraId="52F0A604">
                      <w:pPr>
                        <w:spacing w:line="360" w:lineRule="auto"/>
                        <w:ind w:firstLine="1205" w:firstLineChars="50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b/>
                          <w:sz w:val="24"/>
                          <w:szCs w:val="24"/>
                        </w:rPr>
                        <w:t>平行对照、多中心、三期临床试验</w:t>
                      </w:r>
                    </w:p>
                    <w:p w14:paraId="3354D262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92971D5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3F65ACEE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0082FC85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  <w:bookmarkStart w:id="0" w:name="_GoBack"/>
      <w:bookmarkEnd w:id="0"/>
    </w:p>
    <w:p w14:paraId="4ACFDA6C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3AFCE2D2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08BFF4D0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79BC0283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78E06CE1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4F99F7A6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748CF61A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273C6A49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743CB563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3008EADA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41FFAF6B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3755390</wp:posOffset>
                </wp:positionH>
                <wp:positionV relativeFrom="paragraph">
                  <wp:posOffset>297815</wp:posOffset>
                </wp:positionV>
                <wp:extent cx="1466850" cy="1628775"/>
                <wp:effectExtent l="4445" t="5080" r="14605" b="4445"/>
                <wp:wrapNone/>
                <wp:docPr id="6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BCDCD9A">
                            <w:pPr>
                              <w:rPr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申办者：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南京优科制药有限公司</w:t>
                            </w:r>
                          </w:p>
                          <w:p w14:paraId="28AAB686">
                            <w:pPr>
                              <w:rPr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CRO: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 xml:space="preserve"> NA</w:t>
                            </w:r>
                          </w:p>
                          <w:p w14:paraId="4BDAB152">
                            <w:pPr>
                              <w:rPr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研究机构：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江门市中心医院</w:t>
                            </w:r>
                          </w:p>
                          <w:p w14:paraId="5DA15B10">
                            <w:pPr>
                              <w:rPr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科室：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心血管内科</w:t>
                            </w:r>
                          </w:p>
                          <w:p w14:paraId="6204B71E">
                            <w:pPr>
                              <w:rPr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>P  I: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shd w:val="clear" w:color="auto" w:fill="FFFFFF" w:themeFill="background1"/>
                              </w:rPr>
                              <w:t xml:space="preserve">  张高兴</w:t>
                            </w:r>
                          </w:p>
                          <w:p w14:paraId="2F44693D">
                            <w:pPr>
                              <w:rPr>
                                <w:szCs w:val="24"/>
                                <w:shd w:val="clear" w:color="auto" w:fill="FFFFFF" w:themeFill="background1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margin-left:295.7pt;margin-top:23.45pt;height:128.25pt;width:115.5pt;z-index:251664384;mso-width-relative:page;mso-height-relative:page;" fillcolor="#FFFFFF" filled="t" stroked="t" coordsize="21600,21600" o:gfxdata="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yHpTHdgAAAAKAQAADwAAAAAAAAABACAAAAAiAAAAZHJzL2Rvd25y&#10;ZXYueG1sUEsBAhQAFAAAAAgAh07iQFA/MV/+AQAAKgQAAA4AAAAAAAAAAQAgAAAAJwEAAGRycy9l&#10;Mm9Eb2MueG1sUEsFBgAAAAAGAAYAWQEAAJcFAAAAAA=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1BCDCD9A">
                      <w:pPr>
                        <w:rPr>
                          <w:sz w:val="24"/>
                          <w:szCs w:val="24"/>
                          <w:shd w:val="clear" w:color="auto" w:fill="FFFFFF" w:themeFill="background1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shd w:val="clear" w:color="auto" w:fill="FFFFFF" w:themeFill="background1"/>
                        </w:rPr>
                        <w:t>申办者：</w:t>
                      </w:r>
                      <w:r>
                        <w:rPr>
                          <w:rFonts w:hint="eastAsia"/>
                          <w:sz w:val="24"/>
                          <w:szCs w:val="24"/>
                          <w:shd w:val="clear" w:color="auto" w:fill="FFFFFF" w:themeFill="background1"/>
                        </w:rPr>
                        <w:t>南京优科制药有限公司</w:t>
                      </w:r>
                    </w:p>
                    <w:p w14:paraId="28AAB686">
                      <w:pPr>
                        <w:rPr>
                          <w:sz w:val="24"/>
                          <w:szCs w:val="24"/>
                          <w:shd w:val="clear" w:color="auto" w:fill="FFFFFF" w:themeFill="background1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  <w:shd w:val="clear" w:color="auto" w:fill="FFFFFF" w:themeFill="background1"/>
                        </w:rPr>
                        <w:t>CRO:</w:t>
                      </w:r>
                      <w:r>
                        <w:rPr>
                          <w:rFonts w:hint="eastAsia"/>
                          <w:sz w:val="24"/>
                          <w:szCs w:val="24"/>
                          <w:shd w:val="clear" w:color="auto" w:fill="FFFFFF" w:themeFill="background1"/>
                        </w:rPr>
                        <w:t xml:space="preserve"> NA</w:t>
                      </w:r>
                    </w:p>
                    <w:p w14:paraId="4BDAB152">
                      <w:pPr>
                        <w:rPr>
                          <w:sz w:val="24"/>
                          <w:szCs w:val="24"/>
                          <w:shd w:val="clear" w:color="auto" w:fill="FFFFFF" w:themeFill="background1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  <w:shd w:val="clear" w:color="auto" w:fill="FFFFFF" w:themeFill="background1"/>
                        </w:rPr>
                        <w:t>研究机构：</w:t>
                      </w:r>
                      <w:r>
                        <w:rPr>
                          <w:rFonts w:hint="eastAsia"/>
                          <w:sz w:val="24"/>
                          <w:szCs w:val="24"/>
                          <w:shd w:val="clear" w:color="auto" w:fill="FFFFFF" w:themeFill="background1"/>
                        </w:rPr>
                        <w:t>江门市中心医院</w:t>
                      </w:r>
                    </w:p>
                    <w:p w14:paraId="5DA15B10">
                      <w:pPr>
                        <w:rPr>
                          <w:sz w:val="24"/>
                          <w:szCs w:val="24"/>
                          <w:shd w:val="clear" w:color="auto" w:fill="FFFFFF" w:themeFill="background1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  <w:shd w:val="clear" w:color="auto" w:fill="FFFFFF" w:themeFill="background1"/>
                        </w:rPr>
                        <w:t>科室：</w:t>
                      </w:r>
                      <w:r>
                        <w:rPr>
                          <w:rFonts w:hint="eastAsia"/>
                          <w:sz w:val="24"/>
                          <w:szCs w:val="24"/>
                          <w:shd w:val="clear" w:color="auto" w:fill="FFFFFF" w:themeFill="background1"/>
                        </w:rPr>
                        <w:t>心血管内科</w:t>
                      </w:r>
                    </w:p>
                    <w:p w14:paraId="6204B71E">
                      <w:pPr>
                        <w:rPr>
                          <w:sz w:val="24"/>
                          <w:szCs w:val="24"/>
                          <w:shd w:val="clear" w:color="auto" w:fill="FFFFFF" w:themeFill="background1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  <w:shd w:val="clear" w:color="auto" w:fill="FFFFFF" w:themeFill="background1"/>
                        </w:rPr>
                        <w:t>P  I:</w:t>
                      </w:r>
                      <w:r>
                        <w:rPr>
                          <w:rFonts w:hint="eastAsia"/>
                          <w:sz w:val="24"/>
                          <w:szCs w:val="24"/>
                          <w:shd w:val="clear" w:color="auto" w:fill="FFFFFF" w:themeFill="background1"/>
                        </w:rPr>
                        <w:t xml:space="preserve">  张高兴</w:t>
                      </w:r>
                    </w:p>
                    <w:p w14:paraId="2F44693D">
                      <w:pPr>
                        <w:rPr>
                          <w:szCs w:val="24"/>
                          <w:shd w:val="clear" w:color="auto" w:fill="FFFFFF" w:themeFill="background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9758103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5FFAF539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3DED0389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2AC45B55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242516E6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36635C31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7FB2FDB7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0000FF"/>
          <w:sz w:val="30"/>
          <w:szCs w:val="30"/>
        </w:rPr>
      </w:pPr>
    </w:p>
    <w:p w14:paraId="6E683494">
      <w:pPr>
        <w:spacing w:line="360" w:lineRule="auto"/>
        <w:jc w:val="left"/>
        <w:rPr>
          <w:rFonts w:hint="eastAsia" w:ascii="宋体" w:hAnsi="宋体" w:eastAsia="宋体" w:cs="宋体"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1207770</wp:posOffset>
                </wp:positionH>
                <wp:positionV relativeFrom="paragraph">
                  <wp:posOffset>-496570</wp:posOffset>
                </wp:positionV>
                <wp:extent cx="3324225" cy="424180"/>
                <wp:effectExtent l="0" t="0" r="13335" b="254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15235" y="574040"/>
                          <a:ext cx="3324225" cy="424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9D2B0"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FF"/>
                                <w:sz w:val="30"/>
                                <w:szCs w:val="30"/>
                              </w:rPr>
                              <w:t>归档文件盒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lang w:val="en-US" w:eastAsia="zh-CN"/>
                              </w:rPr>
                              <w:t>封面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FF"/>
                                <w:sz w:val="30"/>
                                <w:szCs w:val="30"/>
                              </w:rPr>
                              <w:t>标签模板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lang w:val="en-US" w:eastAsia="zh-CN"/>
                              </w:rPr>
                              <w:t>,例子如下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5.1pt;margin-top:-39.1pt;height:33.4pt;width:261.75pt;z-index:251665408;mso-width-relative:page;mso-height-relative:page;" fillcolor="#FFFFFF [3201]" filled="t" stroked="f" coordsize="21600,21600" o:gfxdata="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lfwNW&#10;1gAAAAsBAAAPAAAAAAAAAAEAIAAAACIAAABkcnMvZG93bnJldi54bWxQSwECFAAUAAAACACHTuJA&#10;GL/QflwCAACcBAAADgAAAAAAAAABACAAAAAl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969D2B0"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FF"/>
                          <w:sz w:val="30"/>
                          <w:szCs w:val="30"/>
                        </w:rPr>
                        <w:t>归档文件盒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FF"/>
                          <w:sz w:val="30"/>
                          <w:szCs w:val="30"/>
                          <w:lang w:val="en-US" w:eastAsia="zh-CN"/>
                        </w:rPr>
                        <w:t>封面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FF"/>
                          <w:sz w:val="30"/>
                          <w:szCs w:val="30"/>
                        </w:rPr>
                        <w:t>标签模板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FF"/>
                          <w:sz w:val="30"/>
                          <w:szCs w:val="30"/>
                          <w:lang w:val="en-US" w:eastAsia="zh-CN"/>
                        </w:rPr>
                        <w:t>,例子如下</w:t>
                      </w:r>
                    </w:p>
                  </w:txbxContent>
                </v:textbox>
              </v:shape>
            </w:pict>
          </mc:Fallback>
        </mc:AlternateContent>
      </w:r>
    </w:p>
    <w:p w14:paraId="604E2ADB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丁酸氯维地平脂肪乳注射液治疗高血压急症的随机、单盲、阳性平行对照、多中心、三期临床试验</w:t>
      </w:r>
    </w:p>
    <w:p w14:paraId="39913A9D">
      <w:pPr>
        <w:spacing w:line="360" w:lineRule="auto"/>
        <w:rPr>
          <w:rFonts w:ascii="宋体" w:hAnsi="宋体" w:eastAsia="宋体" w:cs="宋体"/>
          <w:sz w:val="32"/>
          <w:szCs w:val="32"/>
        </w:rPr>
      </w:pPr>
    </w:p>
    <w:p w14:paraId="59271B03">
      <w:pPr>
        <w:spacing w:line="360" w:lineRule="auto"/>
        <w:rPr>
          <w:rFonts w:ascii="宋体" w:hAnsi="宋体" w:eastAsia="宋体" w:cs="宋体"/>
          <w:sz w:val="32"/>
          <w:szCs w:val="32"/>
        </w:rPr>
      </w:pPr>
    </w:p>
    <w:p w14:paraId="597EAE76">
      <w:pPr>
        <w:spacing w:line="360" w:lineRule="auto"/>
        <w:jc w:val="center"/>
        <w:rPr>
          <w:rFonts w:ascii="Times New Roman" w:hAnsi="Times New Roman" w:eastAsia="宋体" w:cs="Times New Roman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试验方案编号：</w:t>
      </w:r>
      <w:r>
        <w:rPr>
          <w:rFonts w:ascii="Times New Roman" w:hAnsi="Times New Roman" w:eastAsia="宋体" w:cs="Times New Roman"/>
          <w:sz w:val="44"/>
          <w:szCs w:val="44"/>
        </w:rPr>
        <w:t>ZHJH-2020-JM-16L</w:t>
      </w:r>
    </w:p>
    <w:p w14:paraId="7EEF852D">
      <w:pPr>
        <w:spacing w:line="360" w:lineRule="auto"/>
        <w:jc w:val="center"/>
        <w:rPr>
          <w:rFonts w:ascii="Times New Roman" w:hAnsi="Times New Roman" w:eastAsia="宋体" w:cs="Times New Roman"/>
          <w:sz w:val="44"/>
          <w:szCs w:val="44"/>
        </w:rPr>
      </w:pPr>
    </w:p>
    <w:p w14:paraId="6C054830">
      <w:pPr>
        <w:spacing w:line="360" w:lineRule="auto"/>
        <w:jc w:val="center"/>
        <w:rPr>
          <w:rFonts w:ascii="Times New Roman" w:hAnsi="Times New Roman" w:eastAsia="宋体" w:cs="Times New Roman"/>
          <w:sz w:val="44"/>
          <w:szCs w:val="44"/>
        </w:rPr>
      </w:pPr>
    </w:p>
    <w:p w14:paraId="6EDBB28F">
      <w:pPr>
        <w:spacing w:line="360" w:lineRule="auto"/>
        <w:jc w:val="center"/>
        <w:rPr>
          <w:rFonts w:ascii="宋体" w:hAnsi="宋体" w:eastAsia="宋体" w:cs="宋体"/>
          <w:b/>
          <w:bCs/>
          <w:sz w:val="72"/>
          <w:szCs w:val="72"/>
        </w:rPr>
      </w:pPr>
      <w:r>
        <w:rPr>
          <w:rFonts w:hint="eastAsia" w:ascii="宋体" w:hAnsi="宋体" w:eastAsia="宋体" w:cs="宋体"/>
          <w:b/>
          <w:bCs/>
          <w:sz w:val="72"/>
          <w:szCs w:val="72"/>
        </w:rPr>
        <w:t>总文件夹  二</w:t>
      </w:r>
    </w:p>
    <w:p w14:paraId="4E13EE65">
      <w:pPr>
        <w:spacing w:line="360" w:lineRule="auto"/>
        <w:jc w:val="center"/>
        <w:rPr>
          <w:rFonts w:ascii="宋体" w:hAnsi="宋体" w:eastAsia="宋体" w:cs="宋体"/>
          <w:b/>
          <w:bCs/>
          <w:sz w:val="72"/>
          <w:szCs w:val="72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 xml:space="preserve"> 研究者文件夹  1</w:t>
      </w:r>
    </w:p>
    <w:p w14:paraId="58063772">
      <w:pPr>
        <w:spacing w:line="360" w:lineRule="auto"/>
        <w:rPr>
          <w:rFonts w:hint="eastAsia" w:ascii="宋体" w:hAnsi="宋体" w:eastAsia="宋体" w:cs="宋体"/>
          <w:b/>
          <w:bCs/>
          <w:sz w:val="72"/>
          <w:szCs w:val="72"/>
        </w:rPr>
      </w:pPr>
    </w:p>
    <w:p w14:paraId="4DD328AE">
      <w:pPr>
        <w:spacing w:line="360" w:lineRule="auto"/>
        <w:ind w:firstLine="1100" w:firstLineChars="250"/>
        <w:rPr>
          <w:rFonts w:hint="default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</w:rPr>
        <w:t>申办方：南京优科制药有限公司</w:t>
      </w:r>
    </w:p>
    <w:p w14:paraId="5E399B90"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研究中心：02 江门市中心医院</w:t>
      </w:r>
    </w:p>
    <w:p w14:paraId="772C2403"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</w:p>
    <w:p w14:paraId="617B63E6"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</w:p>
    <w:p w14:paraId="1DE7852D">
      <w:pPr>
        <w:spacing w:line="360" w:lineRule="auto"/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682D1BC3">
      <w:pPr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br w:type="page"/>
      </w:r>
    </w:p>
    <w:p w14:paraId="228D0F18">
      <w:pPr>
        <w:spacing w:line="360" w:lineRule="auto"/>
        <w:jc w:val="center"/>
        <w:rPr>
          <w:rFonts w:hint="eastAsia" w:ascii="宋体" w:hAnsi="宋体" w:eastAsia="宋体" w:cs="宋体"/>
          <w:sz w:val="44"/>
          <w:szCs w:val="44"/>
        </w:rPr>
      </w:pPr>
    </w:p>
    <w:p w14:paraId="54D92196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丁酸氯维地平脂肪乳注射液治疗高血压急症的随机、单盲、阳性平行对照、多中心、三期临床试验</w:t>
      </w:r>
    </w:p>
    <w:p w14:paraId="354ECDF2"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</w:p>
    <w:p w14:paraId="25B56A48">
      <w:pPr>
        <w:spacing w:line="360" w:lineRule="auto"/>
        <w:rPr>
          <w:rFonts w:ascii="宋体" w:hAnsi="宋体" w:eastAsia="宋体" w:cs="宋体"/>
          <w:sz w:val="32"/>
          <w:szCs w:val="32"/>
        </w:rPr>
      </w:pPr>
    </w:p>
    <w:p w14:paraId="6E0CF74D">
      <w:pPr>
        <w:spacing w:line="360" w:lineRule="auto"/>
        <w:jc w:val="center"/>
        <w:rPr>
          <w:rFonts w:ascii="Times New Roman" w:hAnsi="Times New Roman" w:eastAsia="宋体" w:cs="Times New Roman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试验方案编号：</w:t>
      </w:r>
      <w:r>
        <w:rPr>
          <w:rFonts w:ascii="Times New Roman" w:hAnsi="Times New Roman" w:eastAsia="宋体" w:cs="Times New Roman"/>
          <w:sz w:val="44"/>
          <w:szCs w:val="44"/>
        </w:rPr>
        <w:t>ZHJH-2020-JM-16L</w:t>
      </w:r>
    </w:p>
    <w:p w14:paraId="09EE13AB">
      <w:pPr>
        <w:spacing w:line="360" w:lineRule="auto"/>
        <w:jc w:val="center"/>
        <w:rPr>
          <w:rFonts w:ascii="Times New Roman" w:hAnsi="Times New Roman" w:eastAsia="宋体" w:cs="Times New Roman"/>
          <w:sz w:val="44"/>
          <w:szCs w:val="44"/>
        </w:rPr>
      </w:pPr>
    </w:p>
    <w:p w14:paraId="60AA4724">
      <w:pPr>
        <w:spacing w:line="360" w:lineRule="auto"/>
        <w:jc w:val="center"/>
        <w:rPr>
          <w:rFonts w:ascii="Times New Roman" w:hAnsi="Times New Roman" w:eastAsia="宋体" w:cs="Times New Roman"/>
          <w:sz w:val="44"/>
          <w:szCs w:val="44"/>
        </w:rPr>
      </w:pPr>
    </w:p>
    <w:p w14:paraId="46FC7A2F">
      <w:pPr>
        <w:spacing w:line="360" w:lineRule="auto"/>
        <w:jc w:val="center"/>
        <w:rPr>
          <w:rFonts w:ascii="宋体" w:hAnsi="宋体" w:eastAsia="宋体" w:cs="宋体"/>
          <w:b/>
          <w:bCs/>
          <w:sz w:val="72"/>
          <w:szCs w:val="72"/>
        </w:rPr>
      </w:pPr>
      <w:r>
        <w:rPr>
          <w:rFonts w:hint="eastAsia" w:ascii="宋体" w:hAnsi="宋体" w:eastAsia="宋体" w:cs="宋体"/>
          <w:b/>
          <w:bCs/>
          <w:sz w:val="72"/>
          <w:szCs w:val="72"/>
        </w:rPr>
        <w:t>总文件夹  二</w:t>
      </w:r>
    </w:p>
    <w:p w14:paraId="18FE64EC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 xml:space="preserve"> 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试验参与者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 xml:space="preserve">文件夹  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</w:t>
      </w:r>
    </w:p>
    <w:p w14:paraId="5F0A0F8F">
      <w:pPr>
        <w:spacing w:line="360" w:lineRule="auto"/>
        <w:jc w:val="both"/>
        <w:rPr>
          <w:rFonts w:ascii="宋体" w:hAnsi="宋体" w:eastAsia="宋体" w:cs="宋体"/>
          <w:b/>
          <w:bCs/>
          <w:sz w:val="72"/>
          <w:szCs w:val="72"/>
        </w:rPr>
      </w:pPr>
    </w:p>
    <w:p w14:paraId="35819CF0">
      <w:pPr>
        <w:spacing w:line="360" w:lineRule="auto"/>
        <w:ind w:firstLine="1100" w:firstLineChars="250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申办方：南京优科制药有限公司</w:t>
      </w:r>
    </w:p>
    <w:p w14:paraId="58F6F877"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研究中心：02 江门市中心医院</w:t>
      </w:r>
    </w:p>
    <w:p w14:paraId="6F16F818">
      <w:pPr>
        <w:spacing w:line="360" w:lineRule="auto"/>
        <w:jc w:val="center"/>
        <w:rPr>
          <w:rFonts w:hint="eastAsia" w:ascii="宋体" w:hAnsi="宋体" w:eastAsia="宋体" w:cs="宋体"/>
          <w:sz w:val="44"/>
          <w:szCs w:val="44"/>
        </w:rPr>
      </w:pPr>
    </w:p>
    <w:p w14:paraId="78037BAC">
      <w:pPr>
        <w:spacing w:line="360" w:lineRule="auto"/>
        <w:jc w:val="center"/>
        <w:rPr>
          <w:rFonts w:hint="eastAsia" w:ascii="宋体" w:hAnsi="宋体" w:eastAsia="宋体" w:cs="宋体"/>
          <w:sz w:val="44"/>
          <w:szCs w:val="44"/>
        </w:rPr>
      </w:pPr>
    </w:p>
    <w:p w14:paraId="162A08EF">
      <w:pPr>
        <w:spacing w:line="360" w:lineRule="auto"/>
        <w:ind w:firstLine="640" w:firstLineChars="200"/>
        <w:rPr>
          <w:rFonts w:ascii="宋体" w:hAnsi="宋体" w:eastAsia="宋体" w:cs="宋体"/>
          <w:color w:val="FF0000"/>
          <w:sz w:val="32"/>
          <w:szCs w:val="32"/>
        </w:rPr>
      </w:pPr>
    </w:p>
    <w:p w14:paraId="7CCE7B58"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FB483E"/>
    <w:rsid w:val="00074755"/>
    <w:rsid w:val="00364036"/>
    <w:rsid w:val="004B6AD5"/>
    <w:rsid w:val="00850838"/>
    <w:rsid w:val="00B31442"/>
    <w:rsid w:val="01FB483E"/>
    <w:rsid w:val="02C47150"/>
    <w:rsid w:val="0E6334B8"/>
    <w:rsid w:val="1061320E"/>
    <w:rsid w:val="114F14E4"/>
    <w:rsid w:val="13915A1A"/>
    <w:rsid w:val="13C57E36"/>
    <w:rsid w:val="15AA58DF"/>
    <w:rsid w:val="17283764"/>
    <w:rsid w:val="189A2440"/>
    <w:rsid w:val="192835A8"/>
    <w:rsid w:val="1BF7297B"/>
    <w:rsid w:val="20AD35D4"/>
    <w:rsid w:val="231B23CF"/>
    <w:rsid w:val="29D02244"/>
    <w:rsid w:val="2BE31B6F"/>
    <w:rsid w:val="383A044D"/>
    <w:rsid w:val="38933908"/>
    <w:rsid w:val="3C936A65"/>
    <w:rsid w:val="3DC72271"/>
    <w:rsid w:val="46F50BA2"/>
    <w:rsid w:val="4AA15B5C"/>
    <w:rsid w:val="588502C1"/>
    <w:rsid w:val="5A2A3236"/>
    <w:rsid w:val="5C746B85"/>
    <w:rsid w:val="648E4A1E"/>
    <w:rsid w:val="655F6755"/>
    <w:rsid w:val="69873A0A"/>
    <w:rsid w:val="6A9C10AA"/>
    <w:rsid w:val="6B972D20"/>
    <w:rsid w:val="72541844"/>
    <w:rsid w:val="73716E5A"/>
    <w:rsid w:val="74611500"/>
    <w:rsid w:val="785508DC"/>
    <w:rsid w:val="7E2E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235</Words>
  <Characters>267</Characters>
  <Lines>2</Lines>
  <Paragraphs>1</Paragraphs>
  <TotalTime>2</TotalTime>
  <ScaleCrop>false</ScaleCrop>
  <LinksUpToDate>false</LinksUpToDate>
  <CharactersWithSpaces>279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2021-09-16T08:02:00Z</dcterms:created>
  <dc:creator>「Joey 」</dc:creator>
  <cp:lastModifiedBy>范侣华</cp:lastModifiedBy>
  <cp:lastPrinted>2021-11-26T04:28:00Z</cp:lastPrinted>
  <dcterms:modified xsi:type="dcterms:W3CDTF">2026-09-10T06:39:22Z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8DBA9AE7F5044ED99772B2C298040A85_13</vt:lpwstr>
  </property>
  <property fmtid="{D5CDD505-2E9C-101B-9397-08002B2CF9AE}" pid="4" name="KSOTemplateDocerSaveRecord">
    <vt:lpwstr>eyJoZGlkIjoiNWY3MmJiMzE3MGQyNjVhNjNlNTBkZWFkMDBiNmM4MWQiLCJ1c2VySWQiOiIyNTE0ODMyNDUifQ==</vt:lpwstr>
  </property>
</Properties>
</file>