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化学发光免疫分析仪</w:t>
      </w:r>
      <w:r>
        <w:rPr>
          <w:rFonts w:hint="eastAsia" w:hAnsi="宋体" w:cs="宋体"/>
          <w:b/>
          <w:sz w:val="28"/>
          <w:szCs w:val="28"/>
          <w:lang w:val="en-US" w:eastAsia="zh-CN"/>
        </w:rPr>
        <w:t>参数要求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▲检测项目：须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可用于TAT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PIC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TM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t-PAIC等血栓项目的检测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检测技术：采用化学发光检测方法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▲检测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速度：速度≥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100个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测试/小时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进样方式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hAnsi="宋体" w:cs="宋体"/>
          <w:bCs/>
          <w:sz w:val="28"/>
          <w:szCs w:val="28"/>
          <w:lang w:val="en-US" w:eastAsia="zh-CN"/>
        </w:rPr>
        <w:t>支持</w:t>
      </w:r>
      <w:r>
        <w:rPr>
          <w:rFonts w:hint="eastAsia" w:ascii="宋体" w:hAnsi="宋体" w:eastAsia="宋体" w:cs="宋体"/>
          <w:bCs/>
          <w:sz w:val="28"/>
          <w:szCs w:val="28"/>
        </w:rPr>
        <w:t>全自动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连续进样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▲网络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连接：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具备自动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读取条码，</w:t>
      </w:r>
      <w:r>
        <w:rPr>
          <w:rFonts w:hint="eastAsia" w:hAnsi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具备与LIS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双向通讯功能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▲样本管类型：支持多种规格原始管上样功能 (直径≤16mm)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防交叉污染：具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效的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防交叉污染设计，避免交叉污染。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 w:hAnsi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急诊功能：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有专用急诊通道</w:t>
      </w:r>
      <w:r>
        <w:rPr>
          <w:rFonts w:hint="eastAsia" w:hAnsi="宋体" w:cs="宋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hAnsi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可实现急诊进样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试剂</w:t>
      </w:r>
      <w:r>
        <w:rPr>
          <w:rFonts w:hint="eastAsia" w:hAnsi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仓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具有冷藏功能，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试剂位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足够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，可</w:t>
      </w:r>
      <w:r>
        <w:rPr>
          <w:rFonts w:hint="eastAsia" w:hAnsi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不停机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随时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更换</w:t>
      </w:r>
      <w:r>
        <w:rPr>
          <w:rFonts w:hint="eastAsia" w:hAnsi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试剂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hAnsi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能实时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监测试剂用量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及批号</w:t>
      </w:r>
      <w:r>
        <w:rPr>
          <w:rFonts w:hint="eastAsia" w:hAnsi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▲</w:t>
      </w:r>
      <w:r>
        <w:rPr>
          <w:rFonts w:hint="eastAsia" w:hAnsi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试剂耗材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：配套的试剂、校准品</w:t>
      </w:r>
      <w:r>
        <w:rPr>
          <w:rFonts w:hint="eastAsia" w:hAnsi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质控品，</w:t>
      </w:r>
      <w:r>
        <w:rPr>
          <w:rFonts w:hint="eastAsia" w:hAnsi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须具备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良好稳定性</w:t>
      </w:r>
      <w:r>
        <w:rPr>
          <w:rFonts w:hint="eastAsia" w:hAnsi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和可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溯源性</w:t>
      </w:r>
      <w:r>
        <w:rPr>
          <w:rFonts w:hint="eastAsia" w:hAnsi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校准品可溯源到国际标准血浆，</w:t>
      </w:r>
      <w:r>
        <w:rPr>
          <w:rFonts w:hint="eastAsia" w:hAnsi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能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提供溯源文件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定标和质控：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设备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可实行自动定标和质控。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▲抗干扰能力</w:t>
      </w:r>
      <w:r>
        <w:rPr>
          <w:rFonts w:hint="eastAsia" w:hAnsi="宋体" w:cs="宋体"/>
          <w:sz w:val="28"/>
          <w:szCs w:val="28"/>
          <w:lang w:val="en-US" w:eastAsia="zh-CN"/>
        </w:rPr>
        <w:t>：能有效消除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黄疸、溶血、乳糜等病理性样本的干扰。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hAnsi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供应商能免费协助完成设备的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性能验证，</w:t>
      </w:r>
      <w:r>
        <w:rPr>
          <w:rFonts w:hint="eastAsia" w:hAnsi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并提供性能验证报告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Cs/>
          <w:sz w:val="28"/>
          <w:szCs w:val="28"/>
          <w:lang w:val="en-US" w:eastAsia="zh-CN"/>
        </w:rPr>
        <w:t>技术支持：供应商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具备一定数量的三甲医院用户，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能协助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提供跨院的技术指导</w:t>
      </w: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学术交流。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 w:val="0"/>
          <w:sz w:val="28"/>
          <w:szCs w:val="28"/>
          <w:lang w:val="en-US" w:eastAsia="zh-CN"/>
        </w:rPr>
        <w:t>设备整体免费维保不少于3年。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E04573"/>
    <w:multiLevelType w:val="singleLevel"/>
    <w:tmpl w:val="92E045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jNmJjMTM4OWZiZTMyNGIwNWM4N2UwZDY0OWY4NTQifQ=="/>
    <w:docVar w:name="KY_MEDREF_DOCUID" w:val="{EF0A5BA6-4390-4732-A106-AA4020159389}"/>
  </w:docVars>
  <w:rsids>
    <w:rsidRoot w:val="00C45BE1"/>
    <w:rsid w:val="00033F6B"/>
    <w:rsid w:val="000F5D15"/>
    <w:rsid w:val="000F74E8"/>
    <w:rsid w:val="0011687B"/>
    <w:rsid w:val="001B6C21"/>
    <w:rsid w:val="00233F4C"/>
    <w:rsid w:val="0027590E"/>
    <w:rsid w:val="0034347D"/>
    <w:rsid w:val="00382543"/>
    <w:rsid w:val="003D6D67"/>
    <w:rsid w:val="0048252D"/>
    <w:rsid w:val="00557599"/>
    <w:rsid w:val="00577070"/>
    <w:rsid w:val="005A3A2F"/>
    <w:rsid w:val="00672B07"/>
    <w:rsid w:val="00846069"/>
    <w:rsid w:val="009A13C9"/>
    <w:rsid w:val="009D418A"/>
    <w:rsid w:val="00A73169"/>
    <w:rsid w:val="00AD1012"/>
    <w:rsid w:val="00AF5F1F"/>
    <w:rsid w:val="00B7063C"/>
    <w:rsid w:val="00C2753E"/>
    <w:rsid w:val="00C45BE1"/>
    <w:rsid w:val="00D948DC"/>
    <w:rsid w:val="00E403CC"/>
    <w:rsid w:val="00E83E91"/>
    <w:rsid w:val="00F3360D"/>
    <w:rsid w:val="00F55828"/>
    <w:rsid w:val="00FA540D"/>
    <w:rsid w:val="00FE360F"/>
    <w:rsid w:val="0609158F"/>
    <w:rsid w:val="083A0BF4"/>
    <w:rsid w:val="1570488E"/>
    <w:rsid w:val="16D629F6"/>
    <w:rsid w:val="191F64B5"/>
    <w:rsid w:val="205A0F7F"/>
    <w:rsid w:val="26870973"/>
    <w:rsid w:val="2EEA057D"/>
    <w:rsid w:val="309A0BDF"/>
    <w:rsid w:val="33FE5B52"/>
    <w:rsid w:val="36206D9F"/>
    <w:rsid w:val="38A827AD"/>
    <w:rsid w:val="3A48611F"/>
    <w:rsid w:val="3A867210"/>
    <w:rsid w:val="3D8A6004"/>
    <w:rsid w:val="3F422502"/>
    <w:rsid w:val="408B4A8D"/>
    <w:rsid w:val="40CD2B01"/>
    <w:rsid w:val="464B3DB1"/>
    <w:rsid w:val="47F8086D"/>
    <w:rsid w:val="4B1E3B2B"/>
    <w:rsid w:val="53E92037"/>
    <w:rsid w:val="540E7800"/>
    <w:rsid w:val="5840279A"/>
    <w:rsid w:val="58CA5B47"/>
    <w:rsid w:val="5A5B3DFA"/>
    <w:rsid w:val="61093AB6"/>
    <w:rsid w:val="61F9355F"/>
    <w:rsid w:val="6809064D"/>
    <w:rsid w:val="68AF0D98"/>
    <w:rsid w:val="695978F4"/>
    <w:rsid w:val="6AE67270"/>
    <w:rsid w:val="6B0E38E3"/>
    <w:rsid w:val="6D1F6077"/>
    <w:rsid w:val="6DC76486"/>
    <w:rsid w:val="75651037"/>
    <w:rsid w:val="7DEC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9"/>
    <w:autoRedefine/>
    <w:semiHidden/>
    <w:unhideWhenUsed/>
    <w:qFormat/>
    <w:uiPriority w:val="99"/>
    <w:rPr>
      <w:b/>
      <w:bCs/>
    </w:rPr>
  </w:style>
  <w:style w:type="character" w:styleId="7">
    <w:name w:val="annotation reference"/>
    <w:basedOn w:val="6"/>
    <w:autoRedefine/>
    <w:semiHidden/>
    <w:unhideWhenUsed/>
    <w:qFormat/>
    <w:uiPriority w:val="99"/>
    <w:rPr>
      <w:sz w:val="21"/>
      <w:szCs w:val="21"/>
    </w:rPr>
  </w:style>
  <w:style w:type="character" w:customStyle="1" w:styleId="8">
    <w:name w:val="Comment Text Char"/>
    <w:basedOn w:val="6"/>
    <w:link w:val="2"/>
    <w:autoRedefine/>
    <w:semiHidden/>
    <w:qFormat/>
    <w:uiPriority w:val="99"/>
    <w:rPr>
      <w:rFonts w:ascii="宋体" w:hAnsi="Times New Roman" w:eastAsia="宋体" w:cs="Times New Roman"/>
      <w:kern w:val="0"/>
      <w:sz w:val="34"/>
      <w:szCs w:val="20"/>
    </w:rPr>
  </w:style>
  <w:style w:type="character" w:customStyle="1" w:styleId="9">
    <w:name w:val="Comment Subject Char"/>
    <w:basedOn w:val="8"/>
    <w:link w:val="4"/>
    <w:autoRedefine/>
    <w:semiHidden/>
    <w:qFormat/>
    <w:uiPriority w:val="99"/>
    <w:rPr>
      <w:rFonts w:ascii="宋体" w:hAnsi="Times New Roman" w:eastAsia="宋体" w:cs="Times New Roman"/>
      <w:b/>
      <w:bCs/>
      <w:kern w:val="0"/>
      <w:sz w:val="34"/>
      <w:szCs w:val="20"/>
    </w:rPr>
  </w:style>
  <w:style w:type="character" w:customStyle="1" w:styleId="10">
    <w:name w:val="Balloon Text Char"/>
    <w:basedOn w:val="6"/>
    <w:link w:val="3"/>
    <w:autoRedefine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340</Characters>
  <Lines>2</Lines>
  <Paragraphs>1</Paragraphs>
  <TotalTime>9</TotalTime>
  <ScaleCrop>false</ScaleCrop>
  <LinksUpToDate>false</LinksUpToDate>
  <CharactersWithSpaces>398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2019-11-29T01:32:00Z</dcterms:created>
  <dc:creator>chen.lijun</dc:creator>
  <cp:lastModifiedBy>chan</cp:lastModifiedBy>
  <dcterms:modified xsi:type="dcterms:W3CDTF">2024-03-20T08:49:27Z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C385E3A69A114B6095597F10565FFEFE_13</vt:lpwstr>
  </property>
</Properties>
</file>