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9F02">
      <w:pPr>
        <w:pStyle w:val="7"/>
        <w:spacing w:before="0" w:beforeAutospacing="0" w:after="0" w:afterAutospacing="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附件2 </w:t>
      </w:r>
    </w:p>
    <w:p w14:paraId="01F92ECA">
      <w:pPr>
        <w:pStyle w:val="2"/>
        <w:keepNext/>
        <w:keepLines/>
        <w:pageBreakBefore w:val="0"/>
        <w:widowControl w:val="0"/>
        <w:kinsoku/>
        <w:wordWrap/>
        <w:overflowPunct/>
        <w:topLinePunct w:val="0"/>
        <w:autoSpaceDE w:val="0"/>
        <w:autoSpaceDN w:val="0"/>
        <w:bidi w:val="0"/>
        <w:adjustRightInd w:val="0"/>
        <w:snapToGrid/>
        <w:spacing w:before="0" w:after="0"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调研报价表</w:t>
      </w:r>
    </w:p>
    <w:p w14:paraId="5D7C2FDC">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项目名称：江门市中心医院</w:t>
      </w:r>
      <w:r>
        <w:rPr>
          <w:rFonts w:hint="eastAsia" w:ascii="宋体" w:hAnsi="宋体" w:eastAsia="宋体" w:cs="宋体"/>
          <w:b/>
          <w:color w:val="auto"/>
          <w:szCs w:val="21"/>
          <w:highlight w:val="none"/>
          <w:lang w:val="en-US" w:eastAsia="zh-CN"/>
        </w:rPr>
        <w:t>饮用水供应项目</w:t>
      </w:r>
    </w:p>
    <w:p w14:paraId="2FAE100F">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供应商名称：</w:t>
      </w:r>
    </w:p>
    <w:p w14:paraId="5959CF5A">
      <w:pP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供应商地址：</w:t>
      </w:r>
    </w:p>
    <w:p w14:paraId="355F0A0B">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供应商联系人及方式：</w:t>
      </w:r>
    </w:p>
    <w:p w14:paraId="36529414">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一、根据采购人的项目需求，</w:t>
      </w:r>
      <w:r>
        <w:rPr>
          <w:rFonts w:hint="eastAsia" w:ascii="宋体" w:hAnsi="宋体" w:eastAsia="宋体" w:cs="宋体"/>
          <w:b/>
          <w:color w:val="auto"/>
          <w:szCs w:val="21"/>
          <w:highlight w:val="none"/>
        </w:rPr>
        <w:t>报价</w:t>
      </w:r>
      <w:r>
        <w:rPr>
          <w:rFonts w:hint="eastAsia" w:ascii="宋体" w:hAnsi="宋体" w:eastAsia="宋体" w:cs="宋体"/>
          <w:b/>
          <w:color w:val="auto"/>
          <w:szCs w:val="21"/>
          <w:highlight w:val="none"/>
          <w:lang w:val="en-US" w:eastAsia="zh-CN"/>
        </w:rPr>
        <w:t>方案</w:t>
      </w:r>
      <w:r>
        <w:rPr>
          <w:rFonts w:hint="eastAsia" w:ascii="宋体" w:hAnsi="宋体" w:eastAsia="宋体" w:cs="宋体"/>
          <w:b/>
          <w:color w:val="auto"/>
          <w:szCs w:val="21"/>
          <w:highlight w:val="none"/>
        </w:rPr>
        <w:t>如下：</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9"/>
        <w:gridCol w:w="910"/>
        <w:gridCol w:w="910"/>
        <w:gridCol w:w="910"/>
        <w:gridCol w:w="909"/>
        <w:gridCol w:w="1899"/>
        <w:gridCol w:w="954"/>
        <w:gridCol w:w="957"/>
        <w:gridCol w:w="957"/>
      </w:tblGrid>
      <w:tr w14:paraId="7EAD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2" w:type="pct"/>
            <w:shd w:val="clear" w:color="auto" w:fill="FFFFFF"/>
            <w:noWrap w:val="0"/>
            <w:vAlign w:val="center"/>
          </w:tcPr>
          <w:p w14:paraId="446C4871">
            <w:pPr>
              <w:widowControl/>
              <w:spacing w:line="400" w:lineRule="exact"/>
              <w:jc w:val="center"/>
              <w:textAlignment w:val="center"/>
              <w:rPr>
                <w:rFonts w:hint="eastAsia" w:ascii="仿宋_GB2312" w:hAnsi="仿宋" w:eastAsia="仿宋_GB2312" w:cs="仿宋"/>
                <w:b/>
                <w:sz w:val="24"/>
              </w:rPr>
            </w:pPr>
            <w:r>
              <w:rPr>
                <w:rFonts w:hint="eastAsia" w:ascii="仿宋_GB2312" w:hAnsi="仿宋" w:eastAsia="仿宋_GB2312" w:cs="仿宋"/>
                <w:b/>
                <w:kern w:val="0"/>
                <w:sz w:val="24"/>
                <w:lang w:bidi="ar"/>
              </w:rPr>
              <w:t>序号</w:t>
            </w:r>
          </w:p>
        </w:tc>
        <w:tc>
          <w:tcPr>
            <w:tcW w:w="505" w:type="pct"/>
            <w:shd w:val="clear" w:color="auto" w:fill="FFFFFF"/>
            <w:noWrap w:val="0"/>
            <w:vAlign w:val="center"/>
          </w:tcPr>
          <w:p w14:paraId="3B8B649E">
            <w:pPr>
              <w:widowControl/>
              <w:spacing w:line="400" w:lineRule="exact"/>
              <w:jc w:val="center"/>
              <w:textAlignment w:val="center"/>
              <w:rPr>
                <w:rFonts w:hint="eastAsia" w:ascii="仿宋_GB2312" w:hAnsi="仿宋" w:eastAsia="仿宋_GB2312" w:cs="仿宋"/>
                <w:b/>
                <w:sz w:val="24"/>
              </w:rPr>
            </w:pPr>
            <w:r>
              <w:rPr>
                <w:rFonts w:hint="eastAsia" w:ascii="仿宋_GB2312" w:hAnsi="仿宋" w:eastAsia="仿宋_GB2312" w:cs="仿宋"/>
                <w:b/>
                <w:kern w:val="0"/>
                <w:sz w:val="24"/>
                <w:lang w:bidi="ar"/>
              </w:rPr>
              <w:t>名称</w:t>
            </w:r>
          </w:p>
        </w:tc>
        <w:tc>
          <w:tcPr>
            <w:tcW w:w="505" w:type="pct"/>
            <w:shd w:val="clear" w:color="auto" w:fill="FFFFFF"/>
            <w:noWrap w:val="0"/>
            <w:vAlign w:val="center"/>
          </w:tcPr>
          <w:p w14:paraId="177492EE">
            <w:pPr>
              <w:widowControl/>
              <w:spacing w:line="400" w:lineRule="exact"/>
              <w:jc w:val="center"/>
              <w:textAlignment w:val="center"/>
              <w:rPr>
                <w:rFonts w:hint="eastAsia" w:ascii="仿宋_GB2312" w:hAnsi="仿宋" w:eastAsia="仿宋_GB2312" w:cs="仿宋"/>
                <w:b/>
                <w:sz w:val="24"/>
                <w:lang w:eastAsia="zh-CN"/>
              </w:rPr>
            </w:pPr>
            <w:r>
              <w:rPr>
                <w:rFonts w:hint="eastAsia" w:ascii="仿宋_GB2312" w:hAnsi="仿宋" w:eastAsia="仿宋_GB2312" w:cs="仿宋"/>
                <w:b/>
                <w:kern w:val="0"/>
                <w:sz w:val="24"/>
                <w:lang w:bidi="ar"/>
              </w:rPr>
              <w:t>水质</w:t>
            </w:r>
            <w:r>
              <w:rPr>
                <w:rFonts w:hint="eastAsia" w:ascii="仿宋_GB2312" w:hAnsi="仿宋" w:eastAsia="仿宋_GB2312" w:cs="仿宋"/>
                <w:b/>
                <w:kern w:val="0"/>
                <w:sz w:val="24"/>
                <w:lang w:eastAsia="zh-CN" w:bidi="ar"/>
              </w:rPr>
              <w:t>（</w:t>
            </w:r>
            <w:r>
              <w:rPr>
                <w:rFonts w:hint="eastAsia" w:ascii="仿宋_GB2312" w:hAnsi="宋体" w:eastAsia="仿宋_GB2312" w:cs="仿宋"/>
                <w:bCs/>
                <w:kern w:val="0"/>
                <w:sz w:val="24"/>
                <w:lang w:bidi="ar"/>
              </w:rPr>
              <w:t>山泉水、矿泉水、纯净水</w:t>
            </w:r>
            <w:r>
              <w:rPr>
                <w:rFonts w:hint="eastAsia" w:ascii="仿宋_GB2312" w:hAnsi="宋体" w:eastAsia="仿宋_GB2312" w:cs="仿宋"/>
                <w:bCs/>
                <w:kern w:val="0"/>
                <w:sz w:val="24"/>
                <w:lang w:val="en-US" w:eastAsia="zh-CN" w:bidi="ar"/>
              </w:rPr>
              <w:t>等</w:t>
            </w:r>
            <w:r>
              <w:rPr>
                <w:rFonts w:hint="eastAsia" w:ascii="仿宋_GB2312" w:hAnsi="仿宋" w:eastAsia="仿宋_GB2312" w:cs="仿宋"/>
                <w:b/>
                <w:kern w:val="0"/>
                <w:sz w:val="24"/>
                <w:lang w:eastAsia="zh-CN" w:bidi="ar"/>
              </w:rPr>
              <w:t>）</w:t>
            </w:r>
          </w:p>
        </w:tc>
        <w:tc>
          <w:tcPr>
            <w:tcW w:w="505" w:type="pct"/>
            <w:shd w:val="clear" w:color="auto" w:fill="FFFFFF"/>
            <w:noWrap w:val="0"/>
            <w:vAlign w:val="center"/>
          </w:tcPr>
          <w:p w14:paraId="7AEF5EC5">
            <w:pPr>
              <w:widowControl/>
              <w:spacing w:line="400" w:lineRule="exact"/>
              <w:jc w:val="center"/>
              <w:textAlignment w:val="center"/>
              <w:rPr>
                <w:rFonts w:hint="eastAsia" w:ascii="仿宋_GB2312" w:hAnsi="仿宋" w:eastAsia="仿宋_GB2312" w:cs="仿宋"/>
                <w:b/>
                <w:sz w:val="24"/>
              </w:rPr>
            </w:pPr>
            <w:r>
              <w:rPr>
                <w:rFonts w:hint="eastAsia" w:ascii="仿宋_GB2312" w:hAnsi="仿宋" w:eastAsia="仿宋_GB2312" w:cs="仿宋"/>
                <w:b/>
                <w:kern w:val="0"/>
                <w:sz w:val="24"/>
                <w:lang w:bidi="ar"/>
              </w:rPr>
              <w:t>规格</w:t>
            </w:r>
          </w:p>
        </w:tc>
        <w:tc>
          <w:tcPr>
            <w:tcW w:w="505" w:type="pct"/>
            <w:shd w:val="clear" w:color="auto" w:fill="FFFFFF"/>
            <w:noWrap w:val="0"/>
            <w:vAlign w:val="center"/>
          </w:tcPr>
          <w:p w14:paraId="0985FE73">
            <w:pPr>
              <w:widowControl/>
              <w:spacing w:line="400" w:lineRule="exact"/>
              <w:jc w:val="center"/>
              <w:textAlignment w:val="center"/>
              <w:rPr>
                <w:rFonts w:hint="eastAsia" w:ascii="仿宋_GB2312" w:hAnsi="仿宋" w:eastAsia="仿宋_GB2312" w:cs="仿宋"/>
                <w:b/>
                <w:sz w:val="24"/>
              </w:rPr>
            </w:pPr>
            <w:r>
              <w:rPr>
                <w:rFonts w:hint="eastAsia" w:ascii="仿宋_GB2312" w:hAnsi="仿宋" w:eastAsia="仿宋_GB2312" w:cs="仿宋"/>
                <w:b/>
                <w:kern w:val="0"/>
                <w:sz w:val="24"/>
                <w:lang w:bidi="ar"/>
              </w:rPr>
              <w:t>单位</w:t>
            </w:r>
          </w:p>
        </w:tc>
        <w:tc>
          <w:tcPr>
            <w:tcW w:w="1054" w:type="pct"/>
            <w:noWrap w:val="0"/>
            <w:vAlign w:val="center"/>
          </w:tcPr>
          <w:p w14:paraId="2CBAD104">
            <w:pPr>
              <w:widowControl/>
              <w:spacing w:line="400" w:lineRule="exact"/>
              <w:jc w:val="center"/>
              <w:textAlignment w:val="center"/>
              <w:rPr>
                <w:rFonts w:hint="eastAsia" w:ascii="仿宋_GB2312" w:hAnsi="仿宋" w:eastAsia="仿宋_GB2312" w:cs="仿宋"/>
                <w:b/>
                <w:kern w:val="0"/>
                <w:sz w:val="24"/>
                <w:lang w:bidi="ar"/>
              </w:rPr>
            </w:pPr>
            <w:r>
              <w:rPr>
                <w:rFonts w:hint="eastAsia" w:ascii="仿宋_GB2312" w:hAnsi="仿宋" w:eastAsia="仿宋_GB2312" w:cs="仿宋"/>
                <w:b/>
                <w:kern w:val="0"/>
                <w:sz w:val="24"/>
                <w:lang w:bidi="ar"/>
              </w:rPr>
              <w:t>质量要求</w:t>
            </w:r>
          </w:p>
        </w:tc>
        <w:tc>
          <w:tcPr>
            <w:tcW w:w="530" w:type="pct"/>
            <w:noWrap w:val="0"/>
            <w:vAlign w:val="center"/>
          </w:tcPr>
          <w:p w14:paraId="663A86D6">
            <w:pPr>
              <w:widowControl/>
              <w:spacing w:line="400" w:lineRule="exact"/>
              <w:jc w:val="center"/>
              <w:textAlignment w:val="center"/>
              <w:rPr>
                <w:rFonts w:hint="eastAsia" w:ascii="仿宋_GB2312" w:hAnsi="仿宋" w:eastAsia="仿宋_GB2312" w:cs="仿宋"/>
                <w:b/>
                <w:kern w:val="0"/>
                <w:sz w:val="24"/>
                <w:lang w:eastAsia="zh-CN" w:bidi="ar"/>
              </w:rPr>
            </w:pPr>
            <w:r>
              <w:rPr>
                <w:rFonts w:hint="eastAsia" w:ascii="仿宋_GB2312" w:hAnsi="仿宋" w:eastAsia="仿宋_GB2312" w:cs="仿宋"/>
                <w:b/>
                <w:kern w:val="0"/>
                <w:sz w:val="24"/>
                <w:lang w:val="en-US" w:eastAsia="zh-CN" w:bidi="ar"/>
              </w:rPr>
              <w:t>品牌</w:t>
            </w:r>
          </w:p>
        </w:tc>
        <w:tc>
          <w:tcPr>
            <w:tcW w:w="531" w:type="pct"/>
            <w:noWrap w:val="0"/>
            <w:vAlign w:val="center"/>
          </w:tcPr>
          <w:p w14:paraId="4BA1CE2A">
            <w:pPr>
              <w:widowControl/>
              <w:spacing w:line="400" w:lineRule="exact"/>
              <w:jc w:val="center"/>
              <w:textAlignment w:val="center"/>
              <w:rPr>
                <w:rFonts w:hint="eastAsia" w:ascii="仿宋_GB2312" w:hAnsi="仿宋" w:eastAsia="仿宋_GB2312" w:cs="仿宋"/>
                <w:b/>
                <w:kern w:val="0"/>
                <w:sz w:val="24"/>
                <w:lang w:bidi="ar"/>
              </w:rPr>
            </w:pPr>
            <w:r>
              <w:rPr>
                <w:rFonts w:hint="eastAsia" w:ascii="仿宋_GB2312" w:hAnsi="仿宋" w:eastAsia="仿宋_GB2312" w:cs="仿宋"/>
                <w:b/>
                <w:kern w:val="0"/>
                <w:sz w:val="24"/>
                <w:lang w:bidi="ar"/>
              </w:rPr>
              <w:t>用水量占比（根据以往用量进行估算）</w:t>
            </w:r>
          </w:p>
        </w:tc>
        <w:tc>
          <w:tcPr>
            <w:tcW w:w="531" w:type="pct"/>
            <w:noWrap w:val="0"/>
            <w:vAlign w:val="center"/>
          </w:tcPr>
          <w:p w14:paraId="0456B3E3">
            <w:pPr>
              <w:widowControl/>
              <w:spacing w:line="400" w:lineRule="exact"/>
              <w:jc w:val="center"/>
              <w:textAlignment w:val="center"/>
              <w:rPr>
                <w:rFonts w:hint="eastAsia" w:ascii="仿宋_GB2312" w:hAnsi="仿宋" w:eastAsia="仿宋_GB2312" w:cs="仿宋"/>
                <w:b/>
                <w:kern w:val="0"/>
                <w:sz w:val="24"/>
                <w:lang w:bidi="ar"/>
              </w:rPr>
            </w:pPr>
            <w:r>
              <w:rPr>
                <w:rFonts w:hint="eastAsia" w:ascii="仿宋_GB2312" w:hAnsi="仿宋" w:eastAsia="仿宋_GB2312" w:cs="仿宋"/>
                <w:b/>
                <w:kern w:val="0"/>
                <w:sz w:val="24"/>
                <w:lang w:bidi="ar"/>
              </w:rPr>
              <w:t>报价</w:t>
            </w:r>
          </w:p>
          <w:p w14:paraId="09F8AA45">
            <w:pPr>
              <w:widowControl/>
              <w:spacing w:line="400" w:lineRule="exact"/>
              <w:jc w:val="center"/>
              <w:textAlignment w:val="center"/>
              <w:rPr>
                <w:rFonts w:hint="eastAsia" w:ascii="仿宋_GB2312" w:hAnsi="仿宋" w:eastAsia="仿宋_GB2312" w:cs="仿宋"/>
                <w:b/>
                <w:kern w:val="0"/>
                <w:sz w:val="24"/>
                <w:lang w:bidi="ar"/>
              </w:rPr>
            </w:pPr>
            <w:r>
              <w:rPr>
                <w:rFonts w:hint="eastAsia" w:ascii="仿宋_GB2312" w:hAnsi="仿宋" w:eastAsia="仿宋_GB2312" w:cs="仿宋"/>
                <w:b/>
                <w:kern w:val="0"/>
                <w:sz w:val="24"/>
                <w:lang w:bidi="ar"/>
              </w:rPr>
              <w:t>（元）</w:t>
            </w:r>
          </w:p>
        </w:tc>
      </w:tr>
      <w:tr w14:paraId="16BF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7" w:hRule="atLeast"/>
        </w:trPr>
        <w:tc>
          <w:tcPr>
            <w:tcW w:w="332" w:type="pct"/>
            <w:noWrap w:val="0"/>
            <w:vAlign w:val="center"/>
          </w:tcPr>
          <w:p w14:paraId="23787C5D">
            <w:pPr>
              <w:widowControl/>
              <w:spacing w:line="400" w:lineRule="exact"/>
              <w:jc w:val="center"/>
              <w:textAlignment w:val="center"/>
              <w:rPr>
                <w:rFonts w:hint="eastAsia" w:ascii="仿宋_GB2312" w:hAnsi="宋体" w:eastAsia="仿宋_GB2312" w:cs="仿宋"/>
                <w:bCs/>
                <w:sz w:val="24"/>
              </w:rPr>
            </w:pPr>
            <w:r>
              <w:rPr>
                <w:rFonts w:hint="eastAsia" w:ascii="仿宋_GB2312" w:hAnsi="宋体" w:eastAsia="仿宋_GB2312" w:cs="仿宋"/>
                <w:bCs/>
                <w:kern w:val="0"/>
                <w:sz w:val="24"/>
                <w:lang w:bidi="ar"/>
              </w:rPr>
              <w:t>1</w:t>
            </w:r>
          </w:p>
        </w:tc>
        <w:tc>
          <w:tcPr>
            <w:tcW w:w="505" w:type="pct"/>
            <w:noWrap w:val="0"/>
            <w:vAlign w:val="center"/>
          </w:tcPr>
          <w:p w14:paraId="1FC12679">
            <w:pPr>
              <w:widowControl/>
              <w:spacing w:line="400" w:lineRule="exact"/>
              <w:jc w:val="center"/>
              <w:textAlignment w:val="center"/>
              <w:rPr>
                <w:rFonts w:hint="eastAsia" w:ascii="仿宋_GB2312" w:hAnsi="宋体" w:eastAsia="仿宋_GB2312" w:cs="仿宋"/>
                <w:bCs/>
                <w:sz w:val="24"/>
              </w:rPr>
            </w:pPr>
            <w:r>
              <w:rPr>
                <w:rFonts w:hint="eastAsia" w:ascii="仿宋_GB2312" w:hAnsi="宋体" w:eastAsia="仿宋_GB2312" w:cs="仿宋"/>
                <w:bCs/>
                <w:kern w:val="0"/>
                <w:sz w:val="24"/>
                <w:lang w:bidi="ar"/>
              </w:rPr>
              <w:t>桶装饮用水</w:t>
            </w:r>
          </w:p>
        </w:tc>
        <w:tc>
          <w:tcPr>
            <w:tcW w:w="505" w:type="pct"/>
            <w:noWrap w:val="0"/>
            <w:vAlign w:val="center"/>
          </w:tcPr>
          <w:p w14:paraId="2FAF4FE4">
            <w:pPr>
              <w:widowControl/>
              <w:spacing w:line="400" w:lineRule="exact"/>
              <w:jc w:val="center"/>
              <w:textAlignment w:val="center"/>
              <w:rPr>
                <w:rFonts w:hint="eastAsia" w:ascii="仿宋_GB2312" w:hAnsi="宋体" w:eastAsia="仿宋_GB2312" w:cs="仿宋"/>
                <w:bCs/>
                <w:sz w:val="24"/>
              </w:rPr>
            </w:pPr>
          </w:p>
        </w:tc>
        <w:tc>
          <w:tcPr>
            <w:tcW w:w="505" w:type="pct"/>
            <w:noWrap w:val="0"/>
            <w:vAlign w:val="center"/>
          </w:tcPr>
          <w:p w14:paraId="0C8532BF">
            <w:pPr>
              <w:widowControl/>
              <w:spacing w:line="400" w:lineRule="exact"/>
              <w:jc w:val="center"/>
              <w:textAlignment w:val="center"/>
              <w:rPr>
                <w:rFonts w:hint="eastAsia" w:ascii="仿宋_GB2312" w:hAnsi="宋体" w:eastAsia="仿宋_GB2312" w:cs="仿宋"/>
                <w:bCs/>
                <w:sz w:val="24"/>
              </w:rPr>
            </w:pPr>
            <w:r>
              <w:rPr>
                <w:rFonts w:hint="eastAsia" w:ascii="仿宋_GB2312" w:hAnsi="宋体" w:eastAsia="仿宋_GB2312" w:cs="仿宋"/>
                <w:bCs/>
                <w:sz w:val="24"/>
                <w:u w:val="single"/>
                <w:lang w:val="en-US" w:eastAsia="zh-CN"/>
              </w:rPr>
              <w:t xml:space="preserve">    </w:t>
            </w:r>
            <w:r>
              <w:rPr>
                <w:rFonts w:hint="eastAsia" w:ascii="仿宋_GB2312" w:hAnsi="宋体" w:eastAsia="仿宋_GB2312" w:cs="仿宋"/>
                <w:bCs/>
                <w:sz w:val="24"/>
              </w:rPr>
              <w:t>L/桶</w:t>
            </w:r>
          </w:p>
        </w:tc>
        <w:tc>
          <w:tcPr>
            <w:tcW w:w="505" w:type="pct"/>
            <w:noWrap w:val="0"/>
            <w:vAlign w:val="center"/>
          </w:tcPr>
          <w:p w14:paraId="5FBA762D">
            <w:pPr>
              <w:widowControl/>
              <w:spacing w:line="400" w:lineRule="exact"/>
              <w:jc w:val="center"/>
              <w:textAlignment w:val="center"/>
              <w:rPr>
                <w:rFonts w:hint="eastAsia" w:ascii="仿宋_GB2312" w:hAnsi="宋体" w:eastAsia="仿宋_GB2312" w:cs="仿宋"/>
                <w:bCs/>
                <w:sz w:val="24"/>
              </w:rPr>
            </w:pPr>
            <w:r>
              <w:rPr>
                <w:rFonts w:hint="eastAsia" w:ascii="仿宋_GB2312" w:hAnsi="宋体" w:eastAsia="仿宋_GB2312" w:cs="仿宋"/>
                <w:bCs/>
                <w:sz w:val="24"/>
              </w:rPr>
              <w:t>桶</w:t>
            </w:r>
          </w:p>
        </w:tc>
        <w:tc>
          <w:tcPr>
            <w:tcW w:w="1054" w:type="pct"/>
            <w:vMerge w:val="restart"/>
            <w:noWrap w:val="0"/>
            <w:vAlign w:val="center"/>
          </w:tcPr>
          <w:p w14:paraId="522412CE">
            <w:pPr>
              <w:pStyle w:val="3"/>
              <w:spacing w:line="400" w:lineRule="exact"/>
              <w:rPr>
                <w:rFonts w:hint="eastAsia" w:ascii="仿宋_GB2312" w:hAnsi="宋体" w:eastAsia="仿宋_GB2312" w:cs="仿宋"/>
                <w:bCs/>
                <w:sz w:val="24"/>
              </w:rPr>
            </w:pPr>
            <w:r>
              <w:rPr>
                <w:rFonts w:hint="eastAsia" w:ascii="仿宋_GB2312" w:hAnsi="宋体" w:eastAsia="仿宋_GB2312" w:cs="宋体"/>
                <w:b/>
                <w:bCs/>
                <w:sz w:val="24"/>
              </w:rPr>
              <w:t>★</w:t>
            </w:r>
            <w:r>
              <w:rPr>
                <w:rFonts w:hint="eastAsia" w:ascii="仿宋_GB2312" w:hAnsi="宋体" w:eastAsia="仿宋_GB2312" w:cs="仿宋"/>
                <w:bCs/>
                <w:kern w:val="0"/>
                <w:sz w:val="24"/>
              </w:rPr>
              <w:t>符合《饮用天然矿泉水》GB8537-2018</w:t>
            </w:r>
            <w:r>
              <w:rPr>
                <w:rFonts w:hint="eastAsia" w:ascii="仿宋_GB2312" w:hAnsi="宋体" w:eastAsia="仿宋_GB2312" w:cs="仿宋"/>
                <w:bCs/>
                <w:kern w:val="0"/>
                <w:sz w:val="24"/>
                <w:lang w:val="en-US" w:eastAsia="zh-CN"/>
              </w:rPr>
              <w:t>或</w:t>
            </w:r>
            <w:r>
              <w:rPr>
                <w:rFonts w:hint="eastAsia" w:ascii="仿宋_GB2312" w:hAnsi="宋体" w:eastAsia="仿宋_GB2312" w:cs="仿宋"/>
                <w:bCs/>
                <w:kern w:val="0"/>
                <w:sz w:val="24"/>
              </w:rPr>
              <w:t>《食品安全国家标准包装饮用水》</w:t>
            </w:r>
            <w:r>
              <w:rPr>
                <w:rFonts w:hint="eastAsia" w:ascii="仿宋_GB2312" w:eastAsia="仿宋_GB2312"/>
                <w:sz w:val="24"/>
              </w:rPr>
              <w:t>GB19298-2014</w:t>
            </w:r>
            <w:r>
              <w:rPr>
                <w:rFonts w:hint="eastAsia" w:ascii="仿宋_GB2312" w:hAnsi="宋体" w:eastAsia="仿宋_GB2312" w:cs="仿宋"/>
                <w:bCs/>
                <w:kern w:val="0"/>
                <w:sz w:val="24"/>
              </w:rPr>
              <w:t>标准以及国家颁发其他</w:t>
            </w:r>
            <w:r>
              <w:rPr>
                <w:rFonts w:hint="eastAsia" w:ascii="仿宋_GB2312" w:hAnsi="宋体" w:eastAsia="仿宋_GB2312" w:cs="仿宋"/>
                <w:bCs/>
                <w:sz w:val="24"/>
              </w:rPr>
              <w:t>的包装饮用水食品安全国家标准</w:t>
            </w:r>
            <w:r>
              <w:rPr>
                <w:rFonts w:hint="eastAsia" w:ascii="仿宋_GB2312" w:hAnsi="宋体" w:eastAsia="仿宋_GB2312" w:cs="仿宋"/>
                <w:bCs/>
                <w:sz w:val="24"/>
                <w:u w:val="single"/>
              </w:rPr>
              <w:t>。</w:t>
            </w:r>
          </w:p>
        </w:tc>
        <w:tc>
          <w:tcPr>
            <w:tcW w:w="530" w:type="pct"/>
            <w:noWrap w:val="0"/>
            <w:vAlign w:val="center"/>
          </w:tcPr>
          <w:p w14:paraId="57C58D5D">
            <w:pPr>
              <w:widowControl/>
              <w:spacing w:line="400" w:lineRule="exact"/>
              <w:jc w:val="center"/>
              <w:textAlignment w:val="center"/>
              <w:rPr>
                <w:rFonts w:hint="eastAsia" w:ascii="仿宋_GB2312" w:hAnsi="宋体" w:eastAsia="仿宋_GB2312" w:cs="仿宋"/>
                <w:bCs/>
                <w:kern w:val="0"/>
                <w:sz w:val="24"/>
              </w:rPr>
            </w:pPr>
          </w:p>
        </w:tc>
        <w:tc>
          <w:tcPr>
            <w:tcW w:w="531" w:type="pct"/>
            <w:noWrap w:val="0"/>
            <w:vAlign w:val="center"/>
          </w:tcPr>
          <w:p w14:paraId="16291D8F">
            <w:pPr>
              <w:widowControl/>
              <w:spacing w:line="400" w:lineRule="exact"/>
              <w:jc w:val="center"/>
              <w:textAlignment w:val="center"/>
              <w:rPr>
                <w:rFonts w:hint="eastAsia" w:ascii="仿宋_GB2312" w:hAnsi="宋体" w:eastAsia="仿宋_GB2312" w:cs="仿宋"/>
                <w:bCs/>
                <w:kern w:val="0"/>
                <w:sz w:val="24"/>
              </w:rPr>
            </w:pPr>
            <w:r>
              <w:rPr>
                <w:rFonts w:hint="eastAsia" w:ascii="仿宋_GB2312" w:hAnsi="宋体" w:eastAsia="仿宋_GB2312" w:cs="仿宋"/>
                <w:bCs/>
                <w:kern w:val="0"/>
                <w:sz w:val="24"/>
              </w:rPr>
              <w:t>90%</w:t>
            </w:r>
          </w:p>
        </w:tc>
        <w:tc>
          <w:tcPr>
            <w:tcW w:w="531" w:type="pct"/>
            <w:noWrap w:val="0"/>
            <w:vAlign w:val="center"/>
          </w:tcPr>
          <w:p w14:paraId="2201B268">
            <w:pPr>
              <w:widowControl/>
              <w:spacing w:line="400" w:lineRule="exact"/>
              <w:jc w:val="center"/>
              <w:textAlignment w:val="center"/>
              <w:rPr>
                <w:rFonts w:hint="eastAsia" w:ascii="仿宋_GB2312" w:hAnsi="宋体" w:eastAsia="仿宋_GB2312" w:cs="仿宋"/>
                <w:bCs/>
                <w:kern w:val="0"/>
                <w:sz w:val="24"/>
              </w:rPr>
            </w:pPr>
          </w:p>
        </w:tc>
      </w:tr>
      <w:tr w14:paraId="4A3B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3" w:hRule="atLeast"/>
        </w:trPr>
        <w:tc>
          <w:tcPr>
            <w:tcW w:w="332" w:type="pct"/>
            <w:noWrap w:val="0"/>
            <w:vAlign w:val="center"/>
          </w:tcPr>
          <w:p w14:paraId="1871D4D3">
            <w:pPr>
              <w:widowControl/>
              <w:spacing w:line="400" w:lineRule="exact"/>
              <w:jc w:val="center"/>
              <w:textAlignment w:val="center"/>
              <w:rPr>
                <w:rFonts w:hint="eastAsia" w:ascii="仿宋_GB2312" w:hAnsi="宋体" w:eastAsia="仿宋_GB2312" w:cs="仿宋"/>
                <w:bCs/>
                <w:kern w:val="0"/>
                <w:sz w:val="24"/>
                <w:lang w:bidi="ar"/>
              </w:rPr>
            </w:pPr>
            <w:r>
              <w:rPr>
                <w:rFonts w:hint="eastAsia" w:ascii="仿宋_GB2312" w:hAnsi="宋体" w:eastAsia="仿宋_GB2312" w:cs="仿宋"/>
                <w:bCs/>
                <w:kern w:val="0"/>
                <w:sz w:val="24"/>
                <w:lang w:bidi="ar"/>
              </w:rPr>
              <w:t>2</w:t>
            </w:r>
          </w:p>
        </w:tc>
        <w:tc>
          <w:tcPr>
            <w:tcW w:w="505" w:type="pct"/>
            <w:noWrap w:val="0"/>
            <w:vAlign w:val="center"/>
          </w:tcPr>
          <w:p w14:paraId="1E84885D">
            <w:pPr>
              <w:widowControl/>
              <w:spacing w:line="400" w:lineRule="exact"/>
              <w:jc w:val="center"/>
              <w:textAlignment w:val="center"/>
              <w:rPr>
                <w:rFonts w:hint="eastAsia" w:ascii="仿宋_GB2312" w:hAnsi="宋体" w:eastAsia="仿宋_GB2312" w:cs="仿宋"/>
                <w:bCs/>
                <w:kern w:val="0"/>
                <w:sz w:val="24"/>
                <w:lang w:bidi="ar"/>
              </w:rPr>
            </w:pPr>
            <w:r>
              <w:rPr>
                <w:rFonts w:hint="eastAsia" w:ascii="仿宋_GB2312" w:hAnsi="宋体" w:eastAsia="仿宋_GB2312" w:cs="仿宋"/>
                <w:bCs/>
                <w:kern w:val="0"/>
                <w:sz w:val="24"/>
                <w:lang w:bidi="ar"/>
              </w:rPr>
              <w:t>瓶装饮用水</w:t>
            </w:r>
          </w:p>
        </w:tc>
        <w:tc>
          <w:tcPr>
            <w:tcW w:w="505" w:type="pct"/>
            <w:noWrap w:val="0"/>
            <w:vAlign w:val="center"/>
          </w:tcPr>
          <w:p w14:paraId="4585DF43">
            <w:pPr>
              <w:widowControl/>
              <w:spacing w:line="400" w:lineRule="exact"/>
              <w:jc w:val="center"/>
              <w:textAlignment w:val="center"/>
              <w:rPr>
                <w:rFonts w:hint="eastAsia" w:ascii="仿宋_GB2312" w:hAnsi="宋体" w:eastAsia="仿宋_GB2312" w:cs="仿宋"/>
                <w:bCs/>
                <w:kern w:val="0"/>
                <w:sz w:val="24"/>
                <w:lang w:bidi="ar"/>
              </w:rPr>
            </w:pPr>
          </w:p>
        </w:tc>
        <w:tc>
          <w:tcPr>
            <w:tcW w:w="505" w:type="pct"/>
            <w:noWrap w:val="0"/>
            <w:vAlign w:val="center"/>
          </w:tcPr>
          <w:p w14:paraId="53D053DB">
            <w:pPr>
              <w:widowControl/>
              <w:spacing w:line="400" w:lineRule="exact"/>
              <w:jc w:val="center"/>
              <w:textAlignment w:val="center"/>
              <w:rPr>
                <w:rFonts w:hint="eastAsia" w:ascii="仿宋_GB2312" w:hAnsi="宋体" w:eastAsia="仿宋_GB2312" w:cs="仿宋"/>
                <w:bCs/>
                <w:sz w:val="24"/>
              </w:rPr>
            </w:pPr>
            <w:r>
              <w:rPr>
                <w:rFonts w:hint="eastAsia" w:ascii="仿宋_GB2312" w:hAnsi="宋体" w:eastAsia="仿宋_GB2312" w:cs="仿宋"/>
                <w:bCs/>
                <w:sz w:val="24"/>
                <w:u w:val="single"/>
                <w:lang w:val="en-US" w:eastAsia="zh-CN"/>
              </w:rPr>
              <w:t xml:space="preserve">    </w:t>
            </w:r>
            <w:r>
              <w:rPr>
                <w:rFonts w:hint="eastAsia" w:ascii="仿宋_GB2312" w:hAnsi="宋体" w:eastAsia="仿宋_GB2312" w:cs="仿宋"/>
                <w:bCs/>
                <w:sz w:val="24"/>
              </w:rPr>
              <w:t>L/瓶，</w:t>
            </w:r>
            <w:r>
              <w:rPr>
                <w:rFonts w:hint="eastAsia" w:ascii="仿宋_GB2312" w:hAnsi="宋体" w:eastAsia="仿宋_GB2312" w:cs="仿宋"/>
                <w:bCs/>
                <w:sz w:val="24"/>
                <w:u w:val="single"/>
                <w:lang w:val="en-US" w:eastAsia="zh-CN"/>
              </w:rPr>
              <w:t xml:space="preserve">    </w:t>
            </w:r>
            <w:r>
              <w:rPr>
                <w:rFonts w:hint="eastAsia" w:ascii="仿宋_GB2312" w:hAnsi="宋体" w:eastAsia="仿宋_GB2312" w:cs="仿宋"/>
                <w:bCs/>
                <w:sz w:val="24"/>
              </w:rPr>
              <w:t>瓶一箱</w:t>
            </w:r>
          </w:p>
        </w:tc>
        <w:tc>
          <w:tcPr>
            <w:tcW w:w="505" w:type="pct"/>
            <w:noWrap w:val="0"/>
            <w:vAlign w:val="center"/>
          </w:tcPr>
          <w:p w14:paraId="43E5E3A4">
            <w:pPr>
              <w:widowControl/>
              <w:spacing w:line="400" w:lineRule="exact"/>
              <w:jc w:val="center"/>
              <w:textAlignment w:val="center"/>
              <w:rPr>
                <w:rFonts w:hint="eastAsia" w:ascii="仿宋_GB2312" w:hAnsi="宋体" w:eastAsia="仿宋_GB2312" w:cs="仿宋"/>
                <w:bCs/>
                <w:sz w:val="24"/>
              </w:rPr>
            </w:pPr>
            <w:r>
              <w:rPr>
                <w:rFonts w:hint="eastAsia" w:ascii="仿宋_GB2312" w:hAnsi="宋体" w:eastAsia="仿宋_GB2312" w:cs="仿宋"/>
                <w:bCs/>
                <w:sz w:val="24"/>
              </w:rPr>
              <w:t>箱</w:t>
            </w:r>
          </w:p>
        </w:tc>
        <w:tc>
          <w:tcPr>
            <w:tcW w:w="1054" w:type="pct"/>
            <w:vMerge w:val="continue"/>
            <w:noWrap w:val="0"/>
            <w:vAlign w:val="center"/>
          </w:tcPr>
          <w:p w14:paraId="77470F18">
            <w:pPr>
              <w:widowControl/>
              <w:spacing w:line="400" w:lineRule="exact"/>
              <w:jc w:val="center"/>
              <w:textAlignment w:val="center"/>
              <w:rPr>
                <w:rFonts w:hint="eastAsia" w:ascii="仿宋_GB2312" w:hAnsi="宋体" w:eastAsia="仿宋_GB2312" w:cs="仿宋"/>
                <w:bCs/>
                <w:kern w:val="0"/>
                <w:sz w:val="24"/>
              </w:rPr>
            </w:pPr>
          </w:p>
        </w:tc>
        <w:tc>
          <w:tcPr>
            <w:tcW w:w="530" w:type="pct"/>
            <w:noWrap w:val="0"/>
            <w:vAlign w:val="center"/>
          </w:tcPr>
          <w:p w14:paraId="3DC2351F">
            <w:pPr>
              <w:widowControl/>
              <w:spacing w:line="400" w:lineRule="exact"/>
              <w:jc w:val="center"/>
              <w:textAlignment w:val="center"/>
              <w:rPr>
                <w:rFonts w:hint="eastAsia" w:ascii="仿宋_GB2312" w:hAnsi="宋体" w:eastAsia="仿宋_GB2312" w:cs="仿宋"/>
                <w:bCs/>
                <w:kern w:val="0"/>
                <w:sz w:val="24"/>
              </w:rPr>
            </w:pPr>
          </w:p>
        </w:tc>
        <w:tc>
          <w:tcPr>
            <w:tcW w:w="531" w:type="pct"/>
            <w:noWrap w:val="0"/>
            <w:vAlign w:val="center"/>
          </w:tcPr>
          <w:p w14:paraId="40232FCE">
            <w:pPr>
              <w:widowControl/>
              <w:spacing w:line="400" w:lineRule="exact"/>
              <w:jc w:val="center"/>
              <w:textAlignment w:val="center"/>
              <w:rPr>
                <w:rFonts w:hint="eastAsia" w:ascii="仿宋_GB2312" w:hAnsi="宋体" w:eastAsia="仿宋_GB2312" w:cs="仿宋"/>
                <w:bCs/>
                <w:kern w:val="0"/>
                <w:sz w:val="24"/>
              </w:rPr>
            </w:pPr>
            <w:r>
              <w:rPr>
                <w:rFonts w:hint="eastAsia" w:ascii="仿宋_GB2312" w:hAnsi="宋体" w:eastAsia="仿宋_GB2312" w:cs="仿宋"/>
                <w:bCs/>
                <w:kern w:val="0"/>
                <w:sz w:val="24"/>
              </w:rPr>
              <w:t>3%</w:t>
            </w:r>
          </w:p>
        </w:tc>
        <w:tc>
          <w:tcPr>
            <w:tcW w:w="531" w:type="pct"/>
            <w:noWrap w:val="0"/>
            <w:vAlign w:val="center"/>
          </w:tcPr>
          <w:p w14:paraId="3DC8C21D">
            <w:pPr>
              <w:widowControl/>
              <w:spacing w:line="400" w:lineRule="exact"/>
              <w:jc w:val="center"/>
              <w:textAlignment w:val="center"/>
              <w:rPr>
                <w:rFonts w:hint="eastAsia" w:ascii="仿宋_GB2312" w:hAnsi="宋体" w:eastAsia="仿宋_GB2312" w:cs="仿宋"/>
                <w:bCs/>
                <w:kern w:val="0"/>
                <w:sz w:val="24"/>
              </w:rPr>
            </w:pPr>
          </w:p>
        </w:tc>
      </w:tr>
      <w:tr w14:paraId="0171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3" w:hRule="atLeast"/>
        </w:trPr>
        <w:tc>
          <w:tcPr>
            <w:tcW w:w="332" w:type="pct"/>
            <w:noWrap w:val="0"/>
            <w:vAlign w:val="center"/>
          </w:tcPr>
          <w:p w14:paraId="7B8A3891">
            <w:pPr>
              <w:widowControl/>
              <w:spacing w:line="400" w:lineRule="exact"/>
              <w:jc w:val="center"/>
              <w:textAlignment w:val="center"/>
              <w:rPr>
                <w:rFonts w:hint="eastAsia" w:ascii="仿宋_GB2312" w:hAnsi="宋体" w:eastAsia="仿宋_GB2312" w:cs="仿宋"/>
                <w:bCs/>
                <w:kern w:val="0"/>
                <w:sz w:val="24"/>
                <w:lang w:bidi="ar"/>
              </w:rPr>
            </w:pPr>
            <w:r>
              <w:rPr>
                <w:rFonts w:hint="eastAsia" w:ascii="仿宋_GB2312" w:hAnsi="宋体" w:eastAsia="仿宋_GB2312" w:cs="仿宋"/>
                <w:bCs/>
                <w:kern w:val="0"/>
                <w:sz w:val="24"/>
                <w:lang w:bidi="ar"/>
              </w:rPr>
              <w:t>3</w:t>
            </w:r>
          </w:p>
        </w:tc>
        <w:tc>
          <w:tcPr>
            <w:tcW w:w="505" w:type="pct"/>
            <w:noWrap w:val="0"/>
            <w:vAlign w:val="center"/>
          </w:tcPr>
          <w:p w14:paraId="261DE5A3">
            <w:pPr>
              <w:widowControl/>
              <w:spacing w:line="400" w:lineRule="exact"/>
              <w:jc w:val="center"/>
              <w:textAlignment w:val="center"/>
              <w:rPr>
                <w:rFonts w:hint="eastAsia" w:ascii="仿宋_GB2312" w:hAnsi="宋体" w:eastAsia="仿宋_GB2312" w:cs="仿宋"/>
                <w:bCs/>
                <w:kern w:val="0"/>
                <w:sz w:val="24"/>
                <w:lang w:bidi="ar"/>
              </w:rPr>
            </w:pPr>
            <w:r>
              <w:rPr>
                <w:rFonts w:hint="eastAsia" w:ascii="仿宋_GB2312" w:hAnsi="宋体" w:eastAsia="仿宋_GB2312" w:cs="仿宋"/>
                <w:bCs/>
                <w:kern w:val="0"/>
                <w:sz w:val="24"/>
                <w:lang w:bidi="ar"/>
              </w:rPr>
              <w:t>支装饮用水</w:t>
            </w:r>
          </w:p>
        </w:tc>
        <w:tc>
          <w:tcPr>
            <w:tcW w:w="505" w:type="pct"/>
            <w:noWrap w:val="0"/>
            <w:vAlign w:val="center"/>
          </w:tcPr>
          <w:p w14:paraId="65ED2B54">
            <w:pPr>
              <w:widowControl/>
              <w:spacing w:line="400" w:lineRule="exact"/>
              <w:jc w:val="center"/>
              <w:textAlignment w:val="center"/>
              <w:rPr>
                <w:rFonts w:hint="eastAsia" w:ascii="仿宋_GB2312" w:hAnsi="宋体" w:eastAsia="仿宋_GB2312" w:cs="仿宋"/>
                <w:bCs/>
                <w:kern w:val="0"/>
                <w:sz w:val="24"/>
                <w:lang w:bidi="ar"/>
              </w:rPr>
            </w:pPr>
          </w:p>
        </w:tc>
        <w:tc>
          <w:tcPr>
            <w:tcW w:w="505" w:type="pct"/>
            <w:noWrap w:val="0"/>
            <w:vAlign w:val="center"/>
          </w:tcPr>
          <w:p w14:paraId="11EB000C">
            <w:pPr>
              <w:widowControl/>
              <w:spacing w:line="400" w:lineRule="exact"/>
              <w:jc w:val="center"/>
              <w:textAlignment w:val="center"/>
              <w:rPr>
                <w:rFonts w:hint="eastAsia" w:ascii="仿宋_GB2312" w:hAnsi="宋体" w:eastAsia="仿宋_GB2312" w:cs="仿宋"/>
                <w:bCs/>
                <w:sz w:val="24"/>
              </w:rPr>
            </w:pPr>
            <w:r>
              <w:rPr>
                <w:rFonts w:hint="eastAsia" w:ascii="仿宋_GB2312" w:hAnsi="宋体" w:eastAsia="仿宋_GB2312" w:cs="仿宋"/>
                <w:bCs/>
                <w:sz w:val="24"/>
                <w:u w:val="single"/>
                <w:lang w:val="en-US" w:eastAsia="zh-CN"/>
              </w:rPr>
              <w:t xml:space="preserve">    </w:t>
            </w:r>
            <w:r>
              <w:rPr>
                <w:rFonts w:hint="eastAsia" w:ascii="仿宋_GB2312" w:hAnsi="宋体" w:eastAsia="仿宋_GB2312" w:cs="仿宋"/>
                <w:bCs/>
                <w:sz w:val="24"/>
              </w:rPr>
              <w:t>ml/支、</w:t>
            </w:r>
            <w:r>
              <w:rPr>
                <w:rFonts w:hint="eastAsia" w:ascii="仿宋_GB2312" w:hAnsi="宋体" w:eastAsia="仿宋_GB2312" w:cs="仿宋"/>
                <w:bCs/>
                <w:sz w:val="24"/>
                <w:u w:val="single"/>
                <w:lang w:val="en-US" w:eastAsia="zh-CN"/>
              </w:rPr>
              <w:t xml:space="preserve">    </w:t>
            </w:r>
            <w:r>
              <w:rPr>
                <w:rFonts w:hint="eastAsia" w:ascii="仿宋_GB2312" w:hAnsi="宋体" w:eastAsia="仿宋_GB2312" w:cs="仿宋"/>
                <w:bCs/>
                <w:sz w:val="24"/>
              </w:rPr>
              <w:t>支/箱</w:t>
            </w:r>
          </w:p>
        </w:tc>
        <w:tc>
          <w:tcPr>
            <w:tcW w:w="505" w:type="pct"/>
            <w:noWrap w:val="0"/>
            <w:vAlign w:val="center"/>
          </w:tcPr>
          <w:p w14:paraId="121C5292">
            <w:pPr>
              <w:widowControl/>
              <w:spacing w:line="400" w:lineRule="exact"/>
              <w:jc w:val="center"/>
              <w:textAlignment w:val="center"/>
              <w:rPr>
                <w:rFonts w:hint="eastAsia" w:ascii="仿宋_GB2312" w:hAnsi="宋体" w:eastAsia="仿宋_GB2312" w:cs="仿宋"/>
                <w:bCs/>
                <w:sz w:val="24"/>
              </w:rPr>
            </w:pPr>
            <w:r>
              <w:rPr>
                <w:rFonts w:hint="eastAsia" w:ascii="仿宋_GB2312" w:hAnsi="宋体" w:eastAsia="仿宋_GB2312" w:cs="仿宋"/>
                <w:bCs/>
                <w:sz w:val="24"/>
              </w:rPr>
              <w:t>箱</w:t>
            </w:r>
          </w:p>
        </w:tc>
        <w:tc>
          <w:tcPr>
            <w:tcW w:w="1054" w:type="pct"/>
            <w:vMerge w:val="continue"/>
            <w:noWrap w:val="0"/>
            <w:vAlign w:val="center"/>
          </w:tcPr>
          <w:p w14:paraId="762F3766">
            <w:pPr>
              <w:widowControl/>
              <w:spacing w:line="400" w:lineRule="exact"/>
              <w:jc w:val="center"/>
              <w:textAlignment w:val="center"/>
              <w:rPr>
                <w:rFonts w:hint="eastAsia" w:ascii="仿宋_GB2312" w:hAnsi="宋体" w:eastAsia="仿宋_GB2312" w:cs="仿宋"/>
                <w:bCs/>
                <w:kern w:val="0"/>
                <w:sz w:val="24"/>
              </w:rPr>
            </w:pPr>
          </w:p>
        </w:tc>
        <w:tc>
          <w:tcPr>
            <w:tcW w:w="530" w:type="pct"/>
            <w:noWrap w:val="0"/>
            <w:vAlign w:val="center"/>
          </w:tcPr>
          <w:p w14:paraId="7EC823A9">
            <w:pPr>
              <w:widowControl/>
              <w:spacing w:line="400" w:lineRule="exact"/>
              <w:jc w:val="center"/>
              <w:textAlignment w:val="center"/>
              <w:rPr>
                <w:rFonts w:hint="eastAsia" w:ascii="仿宋_GB2312" w:hAnsi="宋体" w:eastAsia="仿宋_GB2312" w:cs="仿宋"/>
                <w:bCs/>
                <w:kern w:val="0"/>
                <w:sz w:val="24"/>
              </w:rPr>
            </w:pPr>
          </w:p>
        </w:tc>
        <w:tc>
          <w:tcPr>
            <w:tcW w:w="531" w:type="pct"/>
            <w:noWrap w:val="0"/>
            <w:vAlign w:val="center"/>
          </w:tcPr>
          <w:p w14:paraId="2BDBC8A5">
            <w:pPr>
              <w:widowControl/>
              <w:spacing w:line="400" w:lineRule="exact"/>
              <w:jc w:val="center"/>
              <w:textAlignment w:val="center"/>
              <w:rPr>
                <w:rFonts w:hint="eastAsia" w:ascii="仿宋_GB2312" w:hAnsi="宋体" w:eastAsia="仿宋_GB2312" w:cs="仿宋"/>
                <w:bCs/>
                <w:kern w:val="0"/>
                <w:sz w:val="24"/>
              </w:rPr>
            </w:pPr>
            <w:r>
              <w:rPr>
                <w:rFonts w:hint="eastAsia" w:ascii="仿宋_GB2312" w:hAnsi="宋体" w:eastAsia="仿宋_GB2312" w:cs="仿宋"/>
                <w:bCs/>
                <w:kern w:val="0"/>
                <w:sz w:val="24"/>
              </w:rPr>
              <w:t>7%</w:t>
            </w:r>
          </w:p>
        </w:tc>
        <w:tc>
          <w:tcPr>
            <w:tcW w:w="531" w:type="pct"/>
            <w:noWrap w:val="0"/>
            <w:vAlign w:val="center"/>
          </w:tcPr>
          <w:p w14:paraId="01C53833">
            <w:pPr>
              <w:widowControl/>
              <w:spacing w:line="400" w:lineRule="exact"/>
              <w:jc w:val="center"/>
              <w:textAlignment w:val="center"/>
              <w:rPr>
                <w:rFonts w:hint="eastAsia" w:ascii="仿宋_GB2312" w:hAnsi="宋体" w:eastAsia="仿宋_GB2312" w:cs="仿宋"/>
                <w:bCs/>
                <w:kern w:val="0"/>
                <w:sz w:val="24"/>
              </w:rPr>
            </w:pPr>
          </w:p>
        </w:tc>
      </w:tr>
    </w:tbl>
    <w:p w14:paraId="48D581CE">
      <w:pPr>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此价格包括货物的货物费、运输费、人工费、保险费、各种税费、验收费、售后服务费及合同实施过程中的应预见和不可预见费用等完成合同规定责任和义务、达到合同目的的一切费用。所有价格变动的风险均由中标供应商承担，采购人不需再向中标供应商支付任何其他费用。</w:t>
      </w:r>
    </w:p>
    <w:p w14:paraId="5F1DB73B">
      <w:pPr>
        <w:ind w:firstLine="422" w:firstLineChars="200"/>
        <w:rPr>
          <w:rFonts w:hint="eastAsia" w:ascii="宋体" w:hAnsi="宋体" w:eastAsia="宋体" w:cs="宋体"/>
          <w:b/>
          <w:color w:val="auto"/>
          <w:szCs w:val="21"/>
          <w:highlight w:val="none"/>
          <w:lang w:val="en-US" w:eastAsia="zh-CN"/>
        </w:rPr>
      </w:pPr>
    </w:p>
    <w:p w14:paraId="58062731">
      <w:pPr>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二、</w:t>
      </w:r>
      <w:r>
        <w:rPr>
          <w:rFonts w:hint="default" w:ascii="宋体" w:hAnsi="宋体" w:eastAsia="宋体" w:cs="宋体"/>
          <w:b/>
          <w:color w:val="auto"/>
          <w:szCs w:val="21"/>
          <w:highlight w:val="none"/>
          <w:lang w:val="en-US" w:eastAsia="zh-CN"/>
        </w:rPr>
        <w:t>符合《饮用天然矿泉水》GB8537-2018或《食品安全国家标准包装饮用水》GB19298-2014标准以及国家颁发其他的包装饮用水食品安全国家标准，并出具</w:t>
      </w:r>
      <w:r>
        <w:rPr>
          <w:rFonts w:hint="eastAsia" w:ascii="宋体" w:hAnsi="宋体" w:eastAsia="宋体" w:cs="宋体"/>
          <w:b/>
          <w:color w:val="auto"/>
          <w:szCs w:val="21"/>
          <w:highlight w:val="none"/>
          <w:lang w:val="en-US" w:eastAsia="zh-CN"/>
        </w:rPr>
        <w:t>以上饮用水的</w:t>
      </w:r>
      <w:r>
        <w:rPr>
          <w:rFonts w:hint="default" w:ascii="宋体" w:hAnsi="宋体" w:eastAsia="宋体" w:cs="宋体"/>
          <w:b/>
          <w:color w:val="auto"/>
          <w:szCs w:val="21"/>
          <w:highlight w:val="none"/>
          <w:lang w:val="en-US" w:eastAsia="zh-CN"/>
        </w:rPr>
        <w:t>相关证明文件</w:t>
      </w:r>
      <w:r>
        <w:rPr>
          <w:rFonts w:hint="eastAsia" w:ascii="宋体" w:hAnsi="宋体" w:eastAsia="宋体" w:cs="宋体"/>
          <w:b/>
          <w:color w:val="auto"/>
          <w:szCs w:val="21"/>
          <w:highlight w:val="none"/>
          <w:lang w:val="en-US" w:eastAsia="zh-CN"/>
        </w:rPr>
        <w:t>和彩色照片</w:t>
      </w:r>
      <w:bookmarkStart w:id="0" w:name="_GoBack"/>
      <w:bookmarkEnd w:id="0"/>
      <w:r>
        <w:rPr>
          <w:rFonts w:hint="eastAsia" w:ascii="宋体" w:hAnsi="宋体" w:eastAsia="宋体" w:cs="宋体"/>
          <w:b/>
          <w:color w:val="auto"/>
          <w:szCs w:val="21"/>
          <w:highlight w:val="none"/>
          <w:lang w:val="en-US" w:eastAsia="zh-CN"/>
        </w:rPr>
        <w:t>如下：</w:t>
      </w:r>
    </w:p>
    <w:p w14:paraId="62CBA2F4">
      <w:pPr>
        <w:widowControl w:val="0"/>
        <w:numPr>
          <w:ilvl w:val="0"/>
          <w:numId w:val="0"/>
        </w:numPr>
        <w:jc w:val="both"/>
        <w:rPr>
          <w:rFonts w:hint="default" w:ascii="宋体" w:hAnsi="宋体" w:eastAsia="宋体" w:cs="宋体"/>
          <w:color w:val="auto"/>
          <w:sz w:val="24"/>
          <w:highlight w:val="none"/>
          <w:lang w:val="en-US" w:eastAsia="zh-CN"/>
        </w:rPr>
      </w:pPr>
    </w:p>
    <w:p w14:paraId="5183EB56">
      <w:pPr>
        <w:widowControl w:val="0"/>
        <w:numPr>
          <w:ilvl w:val="0"/>
          <w:numId w:val="0"/>
        </w:numPr>
        <w:jc w:val="both"/>
        <w:rPr>
          <w:rFonts w:hint="default" w:ascii="宋体" w:hAnsi="宋体" w:eastAsia="宋体" w:cs="宋体"/>
          <w:color w:val="auto"/>
          <w:sz w:val="24"/>
          <w:highlight w:val="none"/>
          <w:lang w:val="en-US" w:eastAsia="zh-CN"/>
        </w:rPr>
      </w:pPr>
    </w:p>
    <w:p w14:paraId="25ED49D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注：1.供应商须按要求填写所有信息，不得随意更改本表格式。</w:t>
      </w:r>
    </w:p>
    <w:p w14:paraId="6C9EAF90">
      <w:pPr>
        <w:numPr>
          <w:ilvl w:val="0"/>
          <w:numId w:val="1"/>
        </w:num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供应商报价以经加盖公章后调研报价表为准。</w:t>
      </w:r>
    </w:p>
    <w:p w14:paraId="78D0E1C0">
      <w:pPr>
        <w:numPr>
          <w:ilvl w:val="0"/>
          <w:numId w:val="0"/>
        </w:numPr>
        <w:rPr>
          <w:rFonts w:hint="eastAsia" w:ascii="宋体" w:hAnsi="宋体" w:eastAsia="宋体" w:cs="宋体"/>
          <w:color w:val="auto"/>
          <w:szCs w:val="21"/>
          <w:highlight w:val="none"/>
        </w:rPr>
      </w:pPr>
    </w:p>
    <w:p w14:paraId="4A5E94C3">
      <w:pPr>
        <w:numPr>
          <w:ilvl w:val="0"/>
          <w:numId w:val="0"/>
        </w:numPr>
        <w:rPr>
          <w:rFonts w:hint="eastAsia" w:ascii="宋体" w:hAnsi="宋体" w:eastAsia="宋体" w:cs="宋体"/>
          <w:color w:val="auto"/>
          <w:szCs w:val="21"/>
          <w:highlight w:val="none"/>
        </w:rPr>
      </w:pPr>
    </w:p>
    <w:p w14:paraId="3B3C7B5F">
      <w:pPr>
        <w:tabs>
          <w:tab w:val="left" w:pos="7740"/>
        </w:tabs>
        <w:adjustRightInd w:val="0"/>
        <w:snapToGrid w:val="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供应商名称（加盖公章）：</w:t>
      </w:r>
    </w:p>
    <w:p w14:paraId="19DFBF75">
      <w:pPr>
        <w:tabs>
          <w:tab w:val="left" w:pos="7740"/>
        </w:tabs>
        <w:jc w:val="center"/>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 xml:space="preserve">         日期：      年   月   日</w:t>
      </w:r>
    </w:p>
    <w:sectPr>
      <w:pgSz w:w="11906" w:h="16838"/>
      <w:pgMar w:top="1157" w:right="1463" w:bottom="1157"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44BA3"/>
    <w:multiLevelType w:val="singleLevel"/>
    <w:tmpl w:val="B4244BA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11F"/>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2827239"/>
    <w:rsid w:val="03E35FB0"/>
    <w:rsid w:val="049358A0"/>
    <w:rsid w:val="06B233E5"/>
    <w:rsid w:val="07D96066"/>
    <w:rsid w:val="08BF40AC"/>
    <w:rsid w:val="0985320D"/>
    <w:rsid w:val="099953E8"/>
    <w:rsid w:val="09D87C1F"/>
    <w:rsid w:val="0B71032C"/>
    <w:rsid w:val="0CC371B3"/>
    <w:rsid w:val="0D157F19"/>
    <w:rsid w:val="0D9378B6"/>
    <w:rsid w:val="0E4B14BC"/>
    <w:rsid w:val="0F1363C6"/>
    <w:rsid w:val="0FB342FD"/>
    <w:rsid w:val="0FF25039"/>
    <w:rsid w:val="194D74B2"/>
    <w:rsid w:val="1AFC2414"/>
    <w:rsid w:val="1B33527C"/>
    <w:rsid w:val="1E1A73B6"/>
    <w:rsid w:val="21025564"/>
    <w:rsid w:val="2452597D"/>
    <w:rsid w:val="27125B34"/>
    <w:rsid w:val="27160EE4"/>
    <w:rsid w:val="277D71B5"/>
    <w:rsid w:val="288F719F"/>
    <w:rsid w:val="2F655AE5"/>
    <w:rsid w:val="30DE1EB7"/>
    <w:rsid w:val="31277A7C"/>
    <w:rsid w:val="3195334D"/>
    <w:rsid w:val="31E72E91"/>
    <w:rsid w:val="340F07A1"/>
    <w:rsid w:val="3415049C"/>
    <w:rsid w:val="343341A9"/>
    <w:rsid w:val="355A0B35"/>
    <w:rsid w:val="36C35C10"/>
    <w:rsid w:val="38394ECF"/>
    <w:rsid w:val="397D4DF2"/>
    <w:rsid w:val="39963CC8"/>
    <w:rsid w:val="3AE42A27"/>
    <w:rsid w:val="3B7C3ADE"/>
    <w:rsid w:val="3BD66A3C"/>
    <w:rsid w:val="3CB2620D"/>
    <w:rsid w:val="3CBE7BFC"/>
    <w:rsid w:val="40EA433E"/>
    <w:rsid w:val="41676AB4"/>
    <w:rsid w:val="41CE2C59"/>
    <w:rsid w:val="42255314"/>
    <w:rsid w:val="4320516C"/>
    <w:rsid w:val="48811A99"/>
    <w:rsid w:val="48BC69DA"/>
    <w:rsid w:val="4DB11E7B"/>
    <w:rsid w:val="4DB52955"/>
    <w:rsid w:val="4E5A45A8"/>
    <w:rsid w:val="4ED60DD5"/>
    <w:rsid w:val="4F0869AA"/>
    <w:rsid w:val="4FBC0251"/>
    <w:rsid w:val="513B13C3"/>
    <w:rsid w:val="53E6380F"/>
    <w:rsid w:val="56276C8A"/>
    <w:rsid w:val="579D6934"/>
    <w:rsid w:val="580A069B"/>
    <w:rsid w:val="5915699E"/>
    <w:rsid w:val="59EC5950"/>
    <w:rsid w:val="5DD760FF"/>
    <w:rsid w:val="5DE56223"/>
    <w:rsid w:val="5ECE7D1A"/>
    <w:rsid w:val="615718FE"/>
    <w:rsid w:val="61F47A98"/>
    <w:rsid w:val="62A11E32"/>
    <w:rsid w:val="634E5635"/>
    <w:rsid w:val="63DB67AA"/>
    <w:rsid w:val="654A314B"/>
    <w:rsid w:val="662D17CA"/>
    <w:rsid w:val="67F41453"/>
    <w:rsid w:val="68D91796"/>
    <w:rsid w:val="6B862EFC"/>
    <w:rsid w:val="6FF805B3"/>
    <w:rsid w:val="72F338B1"/>
    <w:rsid w:val="73F54553"/>
    <w:rsid w:val="755154F9"/>
    <w:rsid w:val="782033BC"/>
    <w:rsid w:val="78C22246"/>
    <w:rsid w:val="7B191EC6"/>
    <w:rsid w:val="7D252EA9"/>
    <w:rsid w:val="7E447259"/>
    <w:rsid w:val="7F6C6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Plain Text"/>
    <w:basedOn w:val="1"/>
    <w:autoRedefine/>
    <w:qFormat/>
    <w:uiPriority w:val="0"/>
    <w:rPr>
      <w:rFonts w:ascii="宋体" w:hAnsi="Courier New"/>
      <w:szCs w:val="21"/>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font21"/>
    <w:basedOn w:val="9"/>
    <w:autoRedefine/>
    <w:qFormat/>
    <w:uiPriority w:val="0"/>
    <w:rPr>
      <w:rFonts w:hint="eastAsia" w:ascii="宋体" w:hAnsi="宋体" w:eastAsia="宋体" w:cs="宋体"/>
      <w:color w:val="000000"/>
      <w:sz w:val="21"/>
      <w:szCs w:val="21"/>
      <w:u w:val="none"/>
    </w:rPr>
  </w:style>
  <w:style w:type="character" w:customStyle="1" w:styleId="12">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5"/>
    <w:autoRedefine/>
    <w:qFormat/>
    <w:uiPriority w:val="0"/>
    <w:rPr>
      <w:rFonts w:asciiTheme="minorHAnsi" w:hAnsiTheme="minorHAnsi" w:eastAsiaTheme="minorEastAsia" w:cstheme="minorBidi"/>
      <w:kern w:val="2"/>
      <w:sz w:val="18"/>
      <w:szCs w:val="18"/>
    </w:rPr>
  </w:style>
  <w:style w:type="paragraph" w:customStyle="1" w:styleId="14">
    <w:name w:val="表格文字"/>
    <w:basedOn w:val="1"/>
    <w:qFormat/>
    <w:uiPriority w:val="0"/>
    <w:pPr>
      <w:spacing w:line="240" w:lineRule="auto"/>
    </w:pPr>
    <w:rPr>
      <w:spacing w:val="10"/>
    </w:rPr>
  </w:style>
  <w:style w:type="character" w:customStyle="1" w:styleId="15">
    <w:name w:val="font11"/>
    <w:basedOn w:val="9"/>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477</Words>
  <Characters>529</Characters>
  <Lines>2</Lines>
  <Paragraphs>1</Paragraphs>
  <TotalTime>4</TotalTime>
  <ScaleCrop>false</ScaleCrop>
  <LinksUpToDate>false</LinksUpToDate>
  <CharactersWithSpaces>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2021-04-08T07:25:00Z</dcterms:created>
  <dc:creator>黄忠</dc:creator>
  <cp:lastModifiedBy>健超</cp:lastModifiedBy>
  <cp:lastPrinted>2024-04-03T01:28:00Z</cp:lastPrinted>
  <dcterms:modified xsi:type="dcterms:W3CDTF">2025-01-21T07:47:42Z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795C7AA1E09543CB9C5DC775E653C979_13</vt:lpwstr>
  </property>
  <property fmtid="{D5CDD505-2E9C-101B-9397-08002B2CF9AE}" pid="4" name="KSOTemplateDocerSaveRecord">
    <vt:lpwstr>eyJoZGlkIjoiYzc3NjY0YTY4Y2U4NDg0M2E4MWJkOTVlNDc3MjU2MGYiLCJ1c2VySWQiOiIzNTMyNjkyODgifQ==</vt:lpwstr>
  </property>
</Properties>
</file>