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2F76">
      <w:pPr>
        <w:numPr>
          <w:ilvl w:val="255"/>
          <w:numId w:val="0"/>
        </w:numPr>
        <w:spacing w:line="360" w:lineRule="auto"/>
        <w:ind w:left="0" w:firstLine="480" w:firstLineChars="200"/>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附件1</w:t>
      </w:r>
    </w:p>
    <w:p w14:paraId="434346A8">
      <w:pPr>
        <w:numPr>
          <w:ilvl w:val="255"/>
          <w:numId w:val="0"/>
        </w:numPr>
        <w:spacing w:line="360" w:lineRule="auto"/>
        <w:ind w:firstLine="0" w:firstLineChars="0"/>
        <w:jc w:val="center"/>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用户需求书</w:t>
      </w:r>
    </w:p>
    <w:p w14:paraId="03857C00">
      <w:pPr>
        <w:keepNext w:val="0"/>
        <w:keepLines w:val="0"/>
        <w:pageBreakBefore w:val="0"/>
        <w:widowControl/>
        <w:kinsoku w:val="0"/>
        <w:wordWrap/>
        <w:overflowPunct/>
        <w:topLinePunct w:val="0"/>
        <w:autoSpaceDE w:val="0"/>
        <w:autoSpaceDN w:val="0"/>
        <w:bidi w:val="0"/>
        <w:adjustRightInd w:val="0"/>
        <w:snapToGrid w:val="0"/>
        <w:spacing w:before="267" w:line="240" w:lineRule="auto"/>
        <w:ind w:left="6"/>
        <w:textAlignment w:val="baseline"/>
        <w:outlineLvl w:val="1"/>
        <w:rPr>
          <w:rFonts w:hint="eastAsia" w:ascii="宋体" w:hAnsi="宋体" w:eastAsia="宋体" w:cs="宋体"/>
          <w:sz w:val="28"/>
          <w:szCs w:val="28"/>
        </w:rPr>
      </w:pPr>
      <w:r>
        <w:rPr>
          <w:rFonts w:hint="eastAsia" w:ascii="宋体" w:hAnsi="宋体" w:eastAsia="宋体" w:cs="宋体"/>
          <w:b/>
          <w:bCs/>
          <w:spacing w:val="-19"/>
          <w:sz w:val="28"/>
          <w:szCs w:val="28"/>
        </w:rPr>
        <w:t>一、总则</w:t>
      </w:r>
      <w:bookmarkStart w:id="0" w:name="_GoBack"/>
      <w:bookmarkEnd w:id="0"/>
    </w:p>
    <w:p w14:paraId="1CBA65B8">
      <w:pPr>
        <w:numPr>
          <w:ilvl w:val="255"/>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根据《中华人民共和国民法典》、</w:t>
      </w:r>
      <w:r>
        <w:rPr>
          <w:rFonts w:hint="eastAsia" w:ascii="宋体" w:hAnsi="宋体" w:eastAsia="宋体" w:cs="宋体"/>
          <w:spacing w:val="-23"/>
          <w:sz w:val="24"/>
          <w:szCs w:val="24"/>
        </w:rPr>
        <w:t xml:space="preserve"> </w:t>
      </w:r>
      <w:r>
        <w:rPr>
          <w:rFonts w:hint="eastAsia" w:ascii="宋体" w:hAnsi="宋体" w:eastAsia="宋体" w:cs="宋体"/>
          <w:sz w:val="24"/>
          <w:szCs w:val="24"/>
        </w:rPr>
        <w:t>电改政策以及广东电</w:t>
      </w:r>
      <w:r>
        <w:rPr>
          <w:rFonts w:hint="eastAsia" w:ascii="宋体" w:hAnsi="宋体" w:eastAsia="宋体" w:cs="宋体"/>
          <w:spacing w:val="4"/>
          <w:sz w:val="24"/>
          <w:szCs w:val="24"/>
        </w:rPr>
        <w:t>力市场交易规则等相关规定在广东电力交易中心</w:t>
      </w:r>
      <w:r>
        <w:rPr>
          <w:rFonts w:hint="eastAsia" w:ascii="宋体" w:hAnsi="宋体" w:eastAsia="宋体" w:cs="宋体"/>
          <w:spacing w:val="3"/>
          <w:sz w:val="24"/>
          <w:szCs w:val="24"/>
        </w:rPr>
        <w:t>平台合作购售电业务</w:t>
      </w:r>
      <w:r>
        <w:rPr>
          <w:rFonts w:hint="eastAsia" w:ascii="宋体" w:hAnsi="宋体" w:eastAsia="宋体" w:cs="宋体"/>
          <w:spacing w:val="1"/>
          <w:sz w:val="24"/>
          <w:szCs w:val="24"/>
        </w:rPr>
        <w:t>（具体内容详见广东电力交易中心官方网站</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采购人和供应商签订相关售电交易合同。</w:t>
      </w:r>
    </w:p>
    <w:p w14:paraId="5236C52E">
      <w:pPr>
        <w:numPr>
          <w:ilvl w:val="255"/>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★供应商必须协助采购人于2024年12月16日</w:t>
      </w:r>
      <w:r>
        <w:rPr>
          <w:rFonts w:hint="eastAsia" w:ascii="宋体" w:hAnsi="宋体" w:eastAsia="宋体" w:cs="宋体"/>
          <w:spacing w:val="4"/>
          <w:sz w:val="24"/>
          <w:szCs w:val="24"/>
        </w:rPr>
        <w:t>在广东电力交易中心</w:t>
      </w:r>
      <w:r>
        <w:rPr>
          <w:rFonts w:hint="eastAsia" w:ascii="宋体" w:hAnsi="宋体" w:eastAsia="宋体" w:cs="宋体"/>
          <w:sz w:val="24"/>
          <w:szCs w:val="24"/>
          <w:lang w:val="en-US" w:eastAsia="zh-CN"/>
        </w:rPr>
        <w:t>完成售电网签工作。</w:t>
      </w:r>
    </w:p>
    <w:p w14:paraId="209B4DC5">
      <w:pPr>
        <w:keepNext w:val="0"/>
        <w:keepLines w:val="0"/>
        <w:pageBreakBefore w:val="0"/>
        <w:widowControl/>
        <w:kinsoku w:val="0"/>
        <w:wordWrap/>
        <w:overflowPunct/>
        <w:topLinePunct w:val="0"/>
        <w:autoSpaceDE w:val="0"/>
        <w:autoSpaceDN w:val="0"/>
        <w:bidi w:val="0"/>
        <w:adjustRightInd w:val="0"/>
        <w:snapToGrid w:val="0"/>
        <w:spacing w:before="267" w:line="240" w:lineRule="auto"/>
        <w:ind w:left="6"/>
        <w:textAlignment w:val="baseline"/>
        <w:outlineLvl w:val="1"/>
        <w:rPr>
          <w:rFonts w:hint="eastAsia" w:ascii="宋体" w:hAnsi="宋体" w:eastAsia="宋体" w:cs="宋体"/>
          <w:b/>
          <w:bCs/>
          <w:spacing w:val="-19"/>
          <w:sz w:val="28"/>
          <w:szCs w:val="28"/>
        </w:rPr>
      </w:pPr>
      <w:r>
        <w:rPr>
          <w:rFonts w:hint="eastAsia" w:ascii="宋体" w:hAnsi="宋体" w:eastAsia="宋体" w:cs="宋体"/>
          <w:b/>
          <w:bCs/>
          <w:spacing w:val="-19"/>
          <w:sz w:val="28"/>
          <w:szCs w:val="28"/>
        </w:rPr>
        <w:t>三、 购售电方式电量</w:t>
      </w:r>
    </w:p>
    <w:p w14:paraId="086D3D13">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lang w:eastAsia="zh-CN"/>
        </w:rPr>
        <w:t>采购人</w:t>
      </w:r>
      <w:r>
        <w:rPr>
          <w:rFonts w:hint="eastAsia" w:ascii="宋体" w:hAnsi="宋体" w:eastAsia="宋体" w:cs="宋体"/>
          <w:sz w:val="24"/>
          <w:szCs w:val="24"/>
        </w:rPr>
        <w:t>向</w:t>
      </w:r>
      <w:r>
        <w:rPr>
          <w:rFonts w:hint="eastAsia" w:ascii="宋体" w:hAnsi="宋体" w:eastAsia="宋体" w:cs="宋体"/>
          <w:sz w:val="24"/>
          <w:szCs w:val="24"/>
          <w:lang w:eastAsia="zh-CN"/>
        </w:rPr>
        <w:t>供应商</w:t>
      </w:r>
      <w:r>
        <w:rPr>
          <w:rFonts w:hint="eastAsia" w:ascii="宋体" w:hAnsi="宋体" w:eastAsia="宋体" w:cs="宋体"/>
          <w:sz w:val="24"/>
          <w:szCs w:val="24"/>
        </w:rPr>
        <w:t>申购年度总电量规模预计约</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3300</w:t>
      </w:r>
      <w:r>
        <w:rPr>
          <w:rFonts w:hint="eastAsia" w:ascii="宋体" w:hAnsi="宋体" w:eastAsia="宋体" w:cs="宋体"/>
          <w:sz w:val="24"/>
          <w:szCs w:val="24"/>
          <w:u w:val="single"/>
        </w:rPr>
        <w:t xml:space="preserve"> </w:t>
      </w:r>
      <w:r>
        <w:rPr>
          <w:rFonts w:hint="eastAsia" w:ascii="宋体" w:hAnsi="宋体" w:eastAsia="宋体" w:cs="宋体"/>
          <w:sz w:val="24"/>
          <w:szCs w:val="24"/>
        </w:rPr>
        <w:t>万千瓦时，户号和电量以电网公司提取的信息为准，按广东电力交易规则要求每个月（中旬左右</w:t>
      </w:r>
      <w:r>
        <w:rPr>
          <w:rFonts w:hint="eastAsia" w:ascii="宋体" w:hAnsi="宋体" w:eastAsia="宋体" w:cs="宋体"/>
          <w:sz w:val="24"/>
          <w:szCs w:val="24"/>
          <w:lang w:eastAsia="zh-CN"/>
        </w:rPr>
        <w:t>）</w:t>
      </w:r>
      <w:r>
        <w:rPr>
          <w:rFonts w:hint="eastAsia" w:ascii="宋体" w:hAnsi="宋体" w:eastAsia="宋体" w:cs="宋体"/>
          <w:sz w:val="24"/>
          <w:szCs w:val="24"/>
        </w:rPr>
        <w:t>向</w:t>
      </w:r>
      <w:r>
        <w:rPr>
          <w:rFonts w:hint="eastAsia" w:ascii="宋体" w:hAnsi="宋体" w:eastAsia="宋体" w:cs="宋体"/>
          <w:sz w:val="24"/>
          <w:szCs w:val="24"/>
          <w:lang w:eastAsia="zh-CN"/>
        </w:rPr>
        <w:t>供应商</w:t>
      </w:r>
      <w:r>
        <w:rPr>
          <w:rFonts w:hint="eastAsia" w:ascii="宋体" w:hAnsi="宋体" w:eastAsia="宋体" w:cs="宋体"/>
          <w:sz w:val="24"/>
          <w:szCs w:val="24"/>
        </w:rPr>
        <w:t>申报次月用电量需求。</w:t>
      </w:r>
      <w:r>
        <w:rPr>
          <w:rFonts w:hint="eastAsia" w:ascii="宋体" w:hAnsi="宋体" w:eastAsia="宋体" w:cs="宋体"/>
          <w:sz w:val="24"/>
          <w:szCs w:val="24"/>
          <w:lang w:eastAsia="zh-CN"/>
        </w:rPr>
        <w:t>供应商</w:t>
      </w:r>
      <w:r>
        <w:rPr>
          <w:rFonts w:hint="eastAsia" w:ascii="宋体" w:hAnsi="宋体" w:eastAsia="宋体" w:cs="宋体"/>
          <w:sz w:val="24"/>
          <w:szCs w:val="24"/>
        </w:rPr>
        <w:t>按广东电力交易中心提供的购电方式及交易品种为</w:t>
      </w:r>
      <w:r>
        <w:rPr>
          <w:rFonts w:hint="eastAsia" w:ascii="宋体" w:hAnsi="宋体" w:eastAsia="宋体" w:cs="宋体"/>
          <w:sz w:val="24"/>
          <w:szCs w:val="24"/>
          <w:lang w:eastAsia="zh-CN"/>
        </w:rPr>
        <w:t>采购人</w:t>
      </w:r>
      <w:r>
        <w:rPr>
          <w:rFonts w:hint="eastAsia" w:ascii="宋体" w:hAnsi="宋体" w:eastAsia="宋体" w:cs="宋体"/>
          <w:sz w:val="24"/>
          <w:szCs w:val="24"/>
        </w:rPr>
        <w:t>交易需使用的电量。偏差电量考核由</w:t>
      </w:r>
      <w:r>
        <w:rPr>
          <w:rFonts w:hint="eastAsia" w:ascii="宋体" w:hAnsi="宋体" w:eastAsia="宋体" w:cs="宋体"/>
          <w:sz w:val="24"/>
          <w:szCs w:val="24"/>
          <w:lang w:eastAsia="zh-CN"/>
        </w:rPr>
        <w:t>供应商</w:t>
      </w:r>
      <w:r>
        <w:rPr>
          <w:rFonts w:hint="eastAsia" w:ascii="宋体" w:hAnsi="宋体" w:eastAsia="宋体" w:cs="宋体"/>
          <w:sz w:val="24"/>
          <w:szCs w:val="24"/>
        </w:rPr>
        <w:t>承担，</w:t>
      </w:r>
      <w:r>
        <w:rPr>
          <w:rFonts w:hint="eastAsia" w:ascii="宋体" w:hAnsi="宋体" w:eastAsia="宋体" w:cs="宋体"/>
          <w:sz w:val="24"/>
          <w:szCs w:val="24"/>
          <w:lang w:eastAsia="zh-CN"/>
        </w:rPr>
        <w:t>采购人</w:t>
      </w:r>
      <w:r>
        <w:rPr>
          <w:rFonts w:hint="eastAsia" w:ascii="宋体" w:hAnsi="宋体" w:eastAsia="宋体" w:cs="宋体"/>
          <w:sz w:val="24"/>
          <w:szCs w:val="24"/>
        </w:rPr>
        <w:t>不需承担。</w:t>
      </w:r>
    </w:p>
    <w:p w14:paraId="71183347">
      <w:pPr>
        <w:keepNext w:val="0"/>
        <w:keepLines w:val="0"/>
        <w:pageBreakBefore w:val="0"/>
        <w:widowControl/>
        <w:kinsoku w:val="0"/>
        <w:wordWrap/>
        <w:overflowPunct/>
        <w:topLinePunct w:val="0"/>
        <w:autoSpaceDE w:val="0"/>
        <w:autoSpaceDN w:val="0"/>
        <w:bidi w:val="0"/>
        <w:adjustRightInd w:val="0"/>
        <w:snapToGrid w:val="0"/>
        <w:spacing w:before="267" w:line="240" w:lineRule="auto"/>
        <w:ind w:left="6"/>
        <w:textAlignment w:val="baseline"/>
        <w:outlineLvl w:val="1"/>
        <w:rPr>
          <w:rFonts w:hint="eastAsia" w:ascii="宋体" w:hAnsi="宋体" w:eastAsia="宋体" w:cs="宋体"/>
          <w:b/>
          <w:bCs/>
          <w:spacing w:val="-19"/>
          <w:sz w:val="28"/>
          <w:szCs w:val="28"/>
        </w:rPr>
      </w:pPr>
      <w:r>
        <w:rPr>
          <w:rFonts w:hint="eastAsia" w:ascii="宋体" w:hAnsi="宋体" w:eastAsia="宋体" w:cs="宋体"/>
          <w:b/>
          <w:bCs/>
          <w:spacing w:val="-19"/>
          <w:sz w:val="28"/>
          <w:szCs w:val="28"/>
        </w:rPr>
        <w:t>四、 电价结算</w:t>
      </w:r>
    </w:p>
    <w:p w14:paraId="0E87AE55">
      <w:pPr>
        <w:keepNext w:val="0"/>
        <w:keepLines w:val="0"/>
        <w:pageBreakBefore w:val="0"/>
        <w:widowControl/>
        <w:kinsoku w:val="0"/>
        <w:wordWrap/>
        <w:overflowPunct/>
        <w:topLinePunct w:val="0"/>
        <w:autoSpaceDE w:val="0"/>
        <w:autoSpaceDN w:val="0"/>
        <w:bidi w:val="0"/>
        <w:adjustRightInd w:val="0"/>
        <w:snapToGrid w:val="0"/>
        <w:spacing w:before="145" w:line="336" w:lineRule="auto"/>
        <w:ind w:left="251" w:leftChars="114" w:right="102" w:firstLine="439" w:firstLineChars="183"/>
        <w:jc w:val="left"/>
        <w:textAlignment w:val="baseline"/>
        <w:rPr>
          <w:rFonts w:hint="eastAsia" w:ascii="宋体" w:hAnsi="宋体" w:eastAsia="宋体" w:cs="宋体"/>
          <w:sz w:val="24"/>
          <w:szCs w:val="24"/>
        </w:rPr>
      </w:pPr>
      <w:r>
        <w:rPr>
          <w:rFonts w:hint="eastAsia" w:ascii="宋体" w:hAnsi="宋体" w:eastAsia="宋体" w:cs="宋体"/>
          <w:sz w:val="24"/>
          <w:szCs w:val="24"/>
        </w:rPr>
        <w:t>本合同项下</w:t>
      </w:r>
      <w:r>
        <w:rPr>
          <w:rFonts w:hint="eastAsia" w:ascii="宋体" w:hAnsi="宋体" w:eastAsia="宋体" w:cs="宋体"/>
          <w:sz w:val="24"/>
          <w:szCs w:val="24"/>
          <w:lang w:eastAsia="zh-CN"/>
        </w:rPr>
        <w:t>供应商</w:t>
      </w:r>
      <w:r>
        <w:rPr>
          <w:rFonts w:hint="eastAsia" w:ascii="宋体" w:hAnsi="宋体" w:eastAsia="宋体" w:cs="宋体"/>
          <w:sz w:val="24"/>
          <w:szCs w:val="24"/>
        </w:rPr>
        <w:t>代理</w:t>
      </w:r>
      <w:r>
        <w:rPr>
          <w:rFonts w:hint="eastAsia" w:ascii="宋体" w:hAnsi="宋体" w:eastAsia="宋体" w:cs="宋体"/>
          <w:sz w:val="24"/>
          <w:szCs w:val="24"/>
          <w:lang w:eastAsia="zh-CN"/>
        </w:rPr>
        <w:t>采购人</w:t>
      </w:r>
      <w:r>
        <w:rPr>
          <w:rFonts w:hint="eastAsia" w:ascii="宋体" w:hAnsi="宋体" w:eastAsia="宋体" w:cs="宋体"/>
          <w:sz w:val="24"/>
          <w:szCs w:val="24"/>
          <w:lang w:val="en-US" w:eastAsia="zh-CN"/>
        </w:rPr>
        <w:t>的</w:t>
      </w:r>
      <w:r>
        <w:rPr>
          <w:rFonts w:hint="eastAsia" w:ascii="宋体" w:hAnsi="宋体" w:eastAsia="宋体" w:cs="宋体"/>
          <w:sz w:val="24"/>
          <w:szCs w:val="24"/>
        </w:rPr>
        <w:t>电</w:t>
      </w:r>
      <w:r>
        <w:rPr>
          <w:rFonts w:hint="eastAsia" w:ascii="宋体" w:hAnsi="宋体" w:eastAsia="宋体" w:cs="宋体"/>
          <w:sz w:val="24"/>
          <w:szCs w:val="24"/>
          <w:lang w:val="en-US" w:eastAsia="zh-CN"/>
        </w:rPr>
        <w:t>能</w:t>
      </w:r>
      <w:r>
        <w:rPr>
          <w:rFonts w:hint="eastAsia" w:ascii="宋体" w:hAnsi="宋体" w:eastAsia="宋体" w:cs="宋体"/>
          <w:sz w:val="24"/>
          <w:szCs w:val="24"/>
        </w:rPr>
        <w:t>量交易，实际电量</w:t>
      </w:r>
      <w:r>
        <w:rPr>
          <w:rFonts w:hint="eastAsia" w:ascii="宋体" w:hAnsi="宋体" w:eastAsia="宋体" w:cs="宋体"/>
          <w:sz w:val="24"/>
          <w:szCs w:val="24"/>
          <w:lang w:val="en-US" w:eastAsia="zh-CN"/>
        </w:rPr>
        <w:t>的</w:t>
      </w:r>
      <w:r>
        <w:rPr>
          <w:rFonts w:hint="eastAsia" w:ascii="宋体" w:hAnsi="宋体" w:eastAsia="宋体" w:cs="宋体"/>
          <w:sz w:val="24"/>
          <w:szCs w:val="24"/>
        </w:rPr>
        <w:t>90%平段电价按人民</w:t>
      </w:r>
    </w:p>
    <w:p w14:paraId="0403C320">
      <w:pPr>
        <w:keepNext w:val="0"/>
        <w:keepLines w:val="0"/>
        <w:pageBreakBefore w:val="0"/>
        <w:widowControl/>
        <w:kinsoku w:val="0"/>
        <w:wordWrap/>
        <w:overflowPunct/>
        <w:topLinePunct w:val="0"/>
        <w:autoSpaceDE w:val="0"/>
        <w:autoSpaceDN w:val="0"/>
        <w:bidi w:val="0"/>
        <w:adjustRightInd w:val="0"/>
        <w:snapToGrid w:val="0"/>
        <w:spacing w:before="145" w:line="336" w:lineRule="auto"/>
        <w:ind w:left="0" w:leftChars="0" w:right="102" w:firstLine="0" w:firstLineChars="0"/>
        <w:jc w:val="left"/>
        <w:textAlignment w:val="baseline"/>
        <w:rPr>
          <w:rFonts w:hint="eastAsia" w:ascii="宋体" w:hAnsi="宋体" w:eastAsia="宋体" w:cs="宋体"/>
          <w:sz w:val="24"/>
          <w:szCs w:val="24"/>
        </w:rPr>
      </w:pPr>
      <w:r>
        <w:rPr>
          <w:rFonts w:hint="eastAsia" w:ascii="宋体" w:hAnsi="宋体" w:eastAsia="宋体" w:cs="宋体"/>
          <w:sz w:val="24"/>
          <w:szCs w:val="24"/>
        </w:rPr>
        <w:t>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厘/千瓦时结算（含税）；实际电量的10%平段电价与市场联动（含税</w:t>
      </w:r>
      <w:r>
        <w:rPr>
          <w:rFonts w:hint="eastAsia" w:ascii="宋体" w:hAnsi="宋体" w:eastAsia="宋体" w:cs="宋体"/>
          <w:sz w:val="24"/>
          <w:szCs w:val="24"/>
          <w:lang w:eastAsia="zh-CN"/>
        </w:rPr>
        <w:t>）。</w:t>
      </w:r>
    </w:p>
    <w:p w14:paraId="4EF1B786">
      <w:pPr>
        <w:keepNext w:val="0"/>
        <w:keepLines w:val="0"/>
        <w:pageBreakBefore w:val="0"/>
        <w:widowControl/>
        <w:kinsoku w:val="0"/>
        <w:wordWrap/>
        <w:overflowPunct/>
        <w:topLinePunct w:val="0"/>
        <w:autoSpaceDE w:val="0"/>
        <w:autoSpaceDN w:val="0"/>
        <w:bidi w:val="0"/>
        <w:adjustRightInd w:val="0"/>
        <w:snapToGrid w:val="0"/>
        <w:spacing w:before="267" w:line="240" w:lineRule="auto"/>
        <w:ind w:left="6"/>
        <w:textAlignment w:val="baseline"/>
        <w:outlineLvl w:val="1"/>
        <w:rPr>
          <w:rFonts w:hint="eastAsia" w:ascii="宋体" w:hAnsi="宋体" w:eastAsia="宋体" w:cs="宋体"/>
          <w:b/>
          <w:bCs/>
          <w:spacing w:val="-19"/>
          <w:sz w:val="28"/>
          <w:szCs w:val="28"/>
        </w:rPr>
      </w:pPr>
      <w:r>
        <w:rPr>
          <w:rFonts w:hint="eastAsia" w:ascii="宋体" w:hAnsi="宋体" w:eastAsia="宋体" w:cs="宋体"/>
          <w:b/>
          <w:bCs/>
          <w:spacing w:val="-19"/>
          <w:sz w:val="28"/>
          <w:szCs w:val="28"/>
        </w:rPr>
        <w:t>五、 双方权利义务</w:t>
      </w:r>
    </w:p>
    <w:p w14:paraId="252721BA">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5.1 </w:t>
      </w:r>
      <w:r>
        <w:rPr>
          <w:rFonts w:hint="eastAsia" w:ascii="宋体" w:hAnsi="宋体" w:eastAsia="宋体" w:cs="宋体"/>
          <w:sz w:val="24"/>
          <w:szCs w:val="24"/>
          <w:lang w:eastAsia="zh-CN"/>
        </w:rPr>
        <w:t>采购人</w:t>
      </w:r>
      <w:r>
        <w:rPr>
          <w:rFonts w:hint="eastAsia" w:ascii="宋体" w:hAnsi="宋体" w:eastAsia="宋体" w:cs="宋体"/>
          <w:sz w:val="24"/>
          <w:szCs w:val="24"/>
        </w:rPr>
        <w:t>尚未进入电力市场，</w:t>
      </w:r>
      <w:r>
        <w:rPr>
          <w:rFonts w:hint="eastAsia" w:ascii="宋体" w:hAnsi="宋体" w:eastAsia="宋体" w:cs="宋体"/>
          <w:sz w:val="24"/>
          <w:szCs w:val="24"/>
          <w:lang w:eastAsia="zh-CN"/>
        </w:rPr>
        <w:t>供应商</w:t>
      </w:r>
      <w:r>
        <w:rPr>
          <w:rFonts w:hint="eastAsia" w:ascii="宋体" w:hAnsi="宋体" w:eastAsia="宋体" w:cs="宋体"/>
          <w:sz w:val="24"/>
          <w:szCs w:val="24"/>
        </w:rPr>
        <w:t>有指导和协助</w:t>
      </w:r>
      <w:r>
        <w:rPr>
          <w:rFonts w:hint="eastAsia" w:ascii="宋体" w:hAnsi="宋体" w:eastAsia="宋体" w:cs="宋体"/>
          <w:sz w:val="24"/>
          <w:szCs w:val="24"/>
          <w:lang w:eastAsia="zh-CN"/>
        </w:rPr>
        <w:t>采购人</w:t>
      </w:r>
      <w:r>
        <w:rPr>
          <w:rFonts w:hint="eastAsia" w:ascii="宋体" w:hAnsi="宋体" w:eastAsia="宋体" w:cs="宋体"/>
          <w:sz w:val="24"/>
          <w:szCs w:val="24"/>
        </w:rPr>
        <w:t>按规则规定的时间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2024年12月16日</w:t>
      </w:r>
      <w:r>
        <w:rPr>
          <w:rFonts w:hint="eastAsia" w:ascii="宋体" w:hAnsi="宋体" w:eastAsia="宋体" w:cs="宋体"/>
          <w:sz w:val="24"/>
          <w:szCs w:val="24"/>
          <w:lang w:eastAsia="zh-CN"/>
        </w:rPr>
        <w:t>）</w:t>
      </w:r>
      <w:r>
        <w:rPr>
          <w:rFonts w:hint="eastAsia" w:ascii="宋体" w:hAnsi="宋体" w:eastAsia="宋体" w:cs="宋体"/>
          <w:sz w:val="24"/>
          <w:szCs w:val="24"/>
        </w:rPr>
        <w:t>取得交易资格义务。</w:t>
      </w:r>
      <w:r>
        <w:rPr>
          <w:rFonts w:hint="eastAsia" w:ascii="宋体" w:hAnsi="宋体" w:eastAsia="宋体" w:cs="宋体"/>
          <w:sz w:val="24"/>
          <w:szCs w:val="24"/>
          <w:lang w:eastAsia="zh-CN"/>
        </w:rPr>
        <w:t>供应商</w:t>
      </w:r>
      <w:r>
        <w:rPr>
          <w:rFonts w:hint="eastAsia" w:ascii="宋体" w:hAnsi="宋体" w:eastAsia="宋体" w:cs="宋体"/>
          <w:sz w:val="24"/>
          <w:szCs w:val="24"/>
        </w:rPr>
        <w:t>将根据经济规律及电力交易规则，灵活选用交易品种以及分配电量负荷；</w:t>
      </w:r>
      <w:r>
        <w:rPr>
          <w:rFonts w:hint="eastAsia" w:ascii="宋体" w:hAnsi="宋体" w:eastAsia="宋体" w:cs="宋体"/>
          <w:sz w:val="24"/>
          <w:szCs w:val="24"/>
          <w:lang w:eastAsia="zh-CN"/>
        </w:rPr>
        <w:t>采购人</w:t>
      </w:r>
      <w:r>
        <w:rPr>
          <w:rFonts w:hint="eastAsia" w:ascii="宋体" w:hAnsi="宋体" w:eastAsia="宋体" w:cs="宋体"/>
          <w:sz w:val="24"/>
          <w:szCs w:val="24"/>
        </w:rPr>
        <w:t>有向</w:t>
      </w:r>
      <w:r>
        <w:rPr>
          <w:rFonts w:hint="eastAsia" w:ascii="宋体" w:hAnsi="宋体" w:eastAsia="宋体" w:cs="宋体"/>
          <w:sz w:val="24"/>
          <w:szCs w:val="24"/>
          <w:lang w:eastAsia="zh-CN"/>
        </w:rPr>
        <w:t>供应商</w:t>
      </w:r>
      <w:r>
        <w:rPr>
          <w:rFonts w:hint="eastAsia" w:ascii="宋体" w:hAnsi="宋体" w:eastAsia="宋体" w:cs="宋体"/>
          <w:sz w:val="24"/>
          <w:szCs w:val="24"/>
        </w:rPr>
        <w:t>提供齐全完备的申报、注册和授权资料、手续给</w:t>
      </w:r>
      <w:r>
        <w:rPr>
          <w:rFonts w:hint="eastAsia" w:ascii="宋体" w:hAnsi="宋体" w:eastAsia="宋体" w:cs="宋体"/>
          <w:sz w:val="24"/>
          <w:szCs w:val="24"/>
          <w:lang w:eastAsia="zh-CN"/>
        </w:rPr>
        <w:t>供应商</w:t>
      </w:r>
      <w:r>
        <w:rPr>
          <w:rFonts w:hint="eastAsia" w:ascii="宋体" w:hAnsi="宋体" w:eastAsia="宋体" w:cs="宋体"/>
          <w:sz w:val="24"/>
          <w:szCs w:val="24"/>
        </w:rPr>
        <w:t>，并按约定的电量、电价向</w:t>
      </w:r>
      <w:r>
        <w:rPr>
          <w:rFonts w:hint="eastAsia" w:ascii="宋体" w:hAnsi="宋体" w:eastAsia="宋体" w:cs="宋体"/>
          <w:sz w:val="24"/>
          <w:szCs w:val="24"/>
          <w:lang w:eastAsia="zh-CN"/>
        </w:rPr>
        <w:t>供应商</w:t>
      </w:r>
      <w:r>
        <w:rPr>
          <w:rFonts w:hint="eastAsia" w:ascii="宋体" w:hAnsi="宋体" w:eastAsia="宋体" w:cs="宋体"/>
          <w:sz w:val="24"/>
          <w:szCs w:val="24"/>
        </w:rPr>
        <w:t>购买使用电量，配合</w:t>
      </w:r>
      <w:r>
        <w:rPr>
          <w:rFonts w:hint="eastAsia" w:ascii="宋体" w:hAnsi="宋体" w:eastAsia="宋体" w:cs="宋体"/>
          <w:sz w:val="24"/>
          <w:szCs w:val="24"/>
          <w:lang w:eastAsia="zh-CN"/>
        </w:rPr>
        <w:t>供应商</w:t>
      </w:r>
      <w:r>
        <w:rPr>
          <w:rFonts w:hint="eastAsia" w:ascii="宋体" w:hAnsi="宋体" w:eastAsia="宋体" w:cs="宋体"/>
          <w:sz w:val="24"/>
          <w:szCs w:val="24"/>
        </w:rPr>
        <w:t>对代理关系、线上签、电量和收益分配等交易操作确认，按时向电网企业足额缴纳电费的义务。</w:t>
      </w:r>
    </w:p>
    <w:p w14:paraId="38C4F1FF">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5.2 广东正全面实行电力现货交易，双方将按上述第四条中的约定结算电能量价格 ，按规则签署广东电力交易中心结算所需的交易模板电子合同。签署模板电子合同是双方必需履行的义务，模板电子合同同属本合同不可分割的一部分，如有与本合同表述不一致的，以后签署的电子合同表述为准。模板电子合同将在交易系统中签署确认，以满足广东电力交易的结算要求。</w:t>
      </w:r>
    </w:p>
    <w:p w14:paraId="3DD2A8A5">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5.3 本合同约定的电价仅指电能电费，输配电费、上网环节线损电费、系统运行费用、 调整电费、容（需）量电费、超出发电侧基准电价的超额电费、变动成本补偿分摊电费、需求侧响应分摊电费、其他市场化分摊费用（包括发用电不平衡费用、市场阻塞盈余分摊费用、系统运行补偿分摊费用、启动补偿分摊费用、偏差收益回收等）、政府性基金及附加、容量电费等费用均依据电力市场化交易规则及真实用电方承担的原则，由</w:t>
      </w:r>
      <w:r>
        <w:rPr>
          <w:rFonts w:hint="eastAsia" w:ascii="宋体" w:hAnsi="宋体" w:eastAsia="宋体" w:cs="宋体"/>
          <w:sz w:val="24"/>
          <w:szCs w:val="24"/>
          <w:lang w:eastAsia="zh-CN"/>
        </w:rPr>
        <w:t>采购人</w:t>
      </w:r>
      <w:r>
        <w:rPr>
          <w:rFonts w:hint="eastAsia" w:ascii="宋体" w:hAnsi="宋体" w:eastAsia="宋体" w:cs="宋体"/>
          <w:sz w:val="24"/>
          <w:szCs w:val="24"/>
        </w:rPr>
        <w:t>自行承担。</w:t>
      </w:r>
    </w:p>
    <w:p w14:paraId="7D833D43">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5.4 </w:t>
      </w:r>
      <w:r>
        <w:rPr>
          <w:rFonts w:hint="eastAsia" w:ascii="宋体" w:hAnsi="宋体" w:eastAsia="宋体" w:cs="宋体"/>
          <w:sz w:val="24"/>
          <w:szCs w:val="24"/>
          <w:lang w:eastAsia="zh-CN"/>
        </w:rPr>
        <w:t>采购人</w:t>
      </w:r>
      <w:r>
        <w:rPr>
          <w:rFonts w:hint="eastAsia" w:ascii="宋体" w:hAnsi="宋体" w:eastAsia="宋体" w:cs="宋体"/>
          <w:sz w:val="24"/>
          <w:szCs w:val="24"/>
        </w:rPr>
        <w:t>须按时与</w:t>
      </w:r>
      <w:r>
        <w:rPr>
          <w:rFonts w:hint="eastAsia" w:ascii="宋体" w:hAnsi="宋体" w:eastAsia="宋体" w:cs="宋体"/>
          <w:sz w:val="24"/>
          <w:szCs w:val="24"/>
          <w:lang w:eastAsia="zh-CN"/>
        </w:rPr>
        <w:t>供应商</w:t>
      </w:r>
      <w:r>
        <w:rPr>
          <w:rFonts w:hint="eastAsia" w:ascii="宋体" w:hAnsi="宋体" w:eastAsia="宋体" w:cs="宋体"/>
          <w:sz w:val="24"/>
          <w:szCs w:val="24"/>
        </w:rPr>
        <w:t>在广东电力交易中心按合同期确定代理关系以确保双方的交易成功结算，合同期内</w:t>
      </w:r>
      <w:r>
        <w:rPr>
          <w:rFonts w:hint="eastAsia" w:ascii="宋体" w:hAnsi="宋体" w:eastAsia="宋体" w:cs="宋体"/>
          <w:sz w:val="24"/>
          <w:szCs w:val="24"/>
          <w:lang w:eastAsia="zh-CN"/>
        </w:rPr>
        <w:t>采购人</w:t>
      </w:r>
      <w:r>
        <w:rPr>
          <w:rFonts w:hint="eastAsia" w:ascii="宋体" w:hAnsi="宋体" w:eastAsia="宋体" w:cs="宋体"/>
          <w:sz w:val="24"/>
          <w:szCs w:val="24"/>
        </w:rPr>
        <w:t>已授权代理关系与本合同不一致的</w:t>
      </w:r>
      <w:r>
        <w:rPr>
          <w:rFonts w:hint="eastAsia" w:ascii="宋体" w:hAnsi="宋体" w:eastAsia="宋体" w:cs="宋体"/>
          <w:sz w:val="24"/>
          <w:szCs w:val="24"/>
          <w:lang w:eastAsia="zh-CN"/>
        </w:rPr>
        <w:t>，采购人</w:t>
      </w:r>
      <w:r>
        <w:rPr>
          <w:rFonts w:hint="eastAsia" w:ascii="宋体" w:hAnsi="宋体" w:eastAsia="宋体" w:cs="宋体"/>
          <w:sz w:val="24"/>
          <w:szCs w:val="24"/>
        </w:rPr>
        <w:t>确认本合同授权为唯一最终。</w:t>
      </w:r>
    </w:p>
    <w:p w14:paraId="280F39DF">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 xml:space="preserve">5.5 </w:t>
      </w:r>
      <w:r>
        <w:rPr>
          <w:rFonts w:hint="eastAsia" w:ascii="宋体" w:hAnsi="宋体" w:eastAsia="宋体" w:cs="宋体"/>
          <w:sz w:val="24"/>
          <w:szCs w:val="24"/>
          <w:lang w:eastAsia="zh-CN"/>
        </w:rPr>
        <w:t>采购人</w:t>
      </w:r>
      <w:r>
        <w:rPr>
          <w:rFonts w:hint="eastAsia" w:ascii="宋体" w:hAnsi="宋体" w:eastAsia="宋体" w:cs="宋体"/>
          <w:sz w:val="24"/>
          <w:szCs w:val="24"/>
        </w:rPr>
        <w:t>有向</w:t>
      </w:r>
      <w:r>
        <w:rPr>
          <w:rFonts w:hint="eastAsia" w:ascii="宋体" w:hAnsi="宋体" w:eastAsia="宋体" w:cs="宋体"/>
          <w:sz w:val="24"/>
          <w:szCs w:val="24"/>
          <w:lang w:eastAsia="zh-CN"/>
        </w:rPr>
        <w:t>供应商</w:t>
      </w:r>
      <w:r>
        <w:rPr>
          <w:rFonts w:hint="eastAsia" w:ascii="宋体" w:hAnsi="宋体" w:eastAsia="宋体" w:cs="宋体"/>
          <w:sz w:val="24"/>
          <w:szCs w:val="24"/>
        </w:rPr>
        <w:t>提供相关年度月日用电计划信息资料，根据自身实际情况理性测算用电量、发生电量异常及时通报</w:t>
      </w:r>
      <w:r>
        <w:rPr>
          <w:rFonts w:hint="eastAsia" w:ascii="宋体" w:hAnsi="宋体" w:eastAsia="宋体" w:cs="宋体"/>
          <w:sz w:val="24"/>
          <w:szCs w:val="24"/>
          <w:lang w:eastAsia="zh-CN"/>
        </w:rPr>
        <w:t>供应商</w:t>
      </w:r>
      <w:r>
        <w:rPr>
          <w:rFonts w:hint="eastAsia" w:ascii="宋体" w:hAnsi="宋体" w:eastAsia="宋体" w:cs="宋体"/>
          <w:sz w:val="24"/>
          <w:szCs w:val="24"/>
        </w:rPr>
        <w:t>的义务；</w:t>
      </w:r>
      <w:r>
        <w:rPr>
          <w:rFonts w:hint="eastAsia" w:ascii="宋体" w:hAnsi="宋体" w:eastAsia="宋体" w:cs="宋体"/>
          <w:sz w:val="24"/>
          <w:szCs w:val="24"/>
          <w:lang w:eastAsia="zh-CN"/>
        </w:rPr>
        <w:t>采购人</w:t>
      </w:r>
      <w:r>
        <w:rPr>
          <w:rFonts w:hint="eastAsia" w:ascii="宋体" w:hAnsi="宋体" w:eastAsia="宋体" w:cs="宋体"/>
          <w:sz w:val="24"/>
          <w:szCs w:val="24"/>
        </w:rPr>
        <w:t>同意授权</w:t>
      </w:r>
      <w:r>
        <w:rPr>
          <w:rFonts w:hint="eastAsia" w:ascii="宋体" w:hAnsi="宋体" w:eastAsia="宋体" w:cs="宋体"/>
          <w:sz w:val="24"/>
          <w:szCs w:val="24"/>
          <w:lang w:eastAsia="zh-CN"/>
        </w:rPr>
        <w:t>供应商</w:t>
      </w:r>
      <w:r>
        <w:rPr>
          <w:rFonts w:hint="eastAsia" w:ascii="宋体" w:hAnsi="宋体" w:eastAsia="宋体" w:cs="宋体"/>
          <w:sz w:val="24"/>
          <w:szCs w:val="24"/>
        </w:rPr>
        <w:t>取得</w:t>
      </w:r>
      <w:r>
        <w:rPr>
          <w:rFonts w:hint="eastAsia" w:ascii="宋体" w:hAnsi="宋体" w:eastAsia="宋体" w:cs="宋体"/>
          <w:sz w:val="24"/>
          <w:szCs w:val="24"/>
          <w:lang w:eastAsia="zh-CN"/>
        </w:rPr>
        <w:t>采购人</w:t>
      </w:r>
      <w:r>
        <w:rPr>
          <w:rFonts w:hint="eastAsia" w:ascii="宋体" w:hAnsi="宋体" w:eastAsia="宋体" w:cs="宋体"/>
          <w:sz w:val="24"/>
          <w:szCs w:val="24"/>
        </w:rPr>
        <w:t>用电负荷曲线用于电力交易。</w:t>
      </w:r>
    </w:p>
    <w:p w14:paraId="1D8D84C4">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5.6 为防</w:t>
      </w:r>
      <w:r>
        <w:rPr>
          <w:rFonts w:hint="eastAsia" w:ascii="宋体" w:hAnsi="宋体" w:eastAsia="宋体" w:cs="宋体"/>
          <w:sz w:val="24"/>
          <w:szCs w:val="24"/>
          <w:lang w:val="en-US" w:eastAsia="en-US"/>
        </w:rPr>
        <w:t>范市场风险，因电力政策性调整（含基准价调整），按照国家政策及交易规则执行。</w:t>
      </w:r>
    </w:p>
    <w:p w14:paraId="50CAA723">
      <w:pPr>
        <w:keepNext w:val="0"/>
        <w:keepLines w:val="0"/>
        <w:pageBreakBefore w:val="0"/>
        <w:widowControl/>
        <w:kinsoku w:val="0"/>
        <w:wordWrap/>
        <w:overflowPunct/>
        <w:topLinePunct w:val="0"/>
        <w:autoSpaceDE w:val="0"/>
        <w:autoSpaceDN w:val="0"/>
        <w:bidi w:val="0"/>
        <w:adjustRightInd w:val="0"/>
        <w:snapToGrid w:val="0"/>
        <w:spacing w:before="267" w:line="240" w:lineRule="auto"/>
        <w:ind w:left="6"/>
        <w:textAlignment w:val="baseline"/>
        <w:outlineLvl w:val="1"/>
        <w:rPr>
          <w:rFonts w:hint="eastAsia" w:ascii="宋体" w:hAnsi="宋体" w:eastAsia="宋体" w:cs="宋体"/>
          <w:b/>
          <w:bCs/>
          <w:spacing w:val="-19"/>
          <w:sz w:val="28"/>
          <w:szCs w:val="28"/>
        </w:rPr>
      </w:pPr>
      <w:r>
        <w:rPr>
          <w:rFonts w:hint="eastAsia" w:ascii="宋体" w:hAnsi="宋体" w:eastAsia="宋体" w:cs="宋体"/>
          <w:b/>
          <w:bCs/>
          <w:spacing w:val="-19"/>
          <w:sz w:val="28"/>
          <w:szCs w:val="28"/>
        </w:rPr>
        <w:t>六、 其他约定</w:t>
      </w:r>
    </w:p>
    <w:p w14:paraId="0CCFA215">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r>
        <w:rPr>
          <w:rFonts w:hint="eastAsia" w:ascii="宋体" w:hAnsi="宋体" w:eastAsia="宋体" w:cs="宋体"/>
          <w:sz w:val="24"/>
          <w:szCs w:val="24"/>
        </w:rPr>
        <w:t>6.1 发生电力</w:t>
      </w:r>
      <w:r>
        <w:rPr>
          <w:rFonts w:hint="eastAsia" w:ascii="宋体" w:hAnsi="宋体" w:eastAsia="宋体" w:cs="宋体"/>
          <w:sz w:val="24"/>
          <w:szCs w:val="24"/>
          <w:lang w:eastAsia="zh-CN"/>
        </w:rPr>
        <w:t>、</w:t>
      </w:r>
      <w:r>
        <w:rPr>
          <w:rFonts w:hint="eastAsia" w:ascii="宋体" w:hAnsi="宋体" w:eastAsia="宋体" w:cs="宋体"/>
          <w:sz w:val="24"/>
          <w:szCs w:val="24"/>
        </w:rPr>
        <w:t>交易系统紧急情况或严重自然灾害</w:t>
      </w:r>
      <w:r>
        <w:rPr>
          <w:rFonts w:hint="eastAsia" w:ascii="宋体" w:hAnsi="宋体" w:eastAsia="宋体" w:cs="宋体"/>
          <w:sz w:val="24"/>
          <w:szCs w:val="24"/>
          <w:lang w:eastAsia="zh-CN"/>
        </w:rPr>
        <w:t>、</w:t>
      </w:r>
      <w:r>
        <w:rPr>
          <w:rFonts w:hint="eastAsia" w:ascii="宋体" w:hAnsi="宋体" w:eastAsia="宋体" w:cs="宋体"/>
          <w:sz w:val="24"/>
          <w:szCs w:val="24"/>
        </w:rPr>
        <w:t>严重疫情</w:t>
      </w:r>
      <w:r>
        <w:rPr>
          <w:rFonts w:hint="eastAsia" w:ascii="宋体" w:hAnsi="宋体" w:eastAsia="宋体" w:cs="宋体"/>
          <w:sz w:val="24"/>
          <w:szCs w:val="24"/>
          <w:lang w:eastAsia="zh-CN"/>
        </w:rPr>
        <w:t>、</w:t>
      </w:r>
      <w:r>
        <w:rPr>
          <w:rFonts w:hint="eastAsia" w:ascii="宋体" w:hAnsi="宋体" w:eastAsia="宋体" w:cs="宋体"/>
          <w:sz w:val="24"/>
          <w:szCs w:val="24"/>
        </w:rPr>
        <w:t>交易规则规范调整的不可抗力事件时</w:t>
      </w:r>
      <w:r>
        <w:rPr>
          <w:rFonts w:hint="eastAsia" w:ascii="宋体" w:hAnsi="宋体" w:eastAsia="宋体" w:cs="宋体"/>
          <w:sz w:val="24"/>
          <w:szCs w:val="24"/>
          <w:lang w:eastAsia="zh-CN"/>
        </w:rPr>
        <w:t>，</w:t>
      </w:r>
      <w:r>
        <w:rPr>
          <w:rFonts w:hint="eastAsia" w:ascii="宋体" w:hAnsi="宋体" w:eastAsia="宋体" w:cs="宋体"/>
          <w:sz w:val="24"/>
          <w:szCs w:val="24"/>
        </w:rPr>
        <w:t>按国家和电力交易规则相关规定处理</w:t>
      </w:r>
      <w:r>
        <w:rPr>
          <w:rFonts w:hint="eastAsia" w:ascii="宋体" w:hAnsi="宋体" w:eastAsia="宋体" w:cs="宋体"/>
          <w:sz w:val="24"/>
          <w:szCs w:val="24"/>
          <w:lang w:eastAsia="zh-CN"/>
        </w:rPr>
        <w:t>；</w:t>
      </w:r>
      <w:r>
        <w:rPr>
          <w:rFonts w:hint="eastAsia" w:ascii="宋体" w:hAnsi="宋体" w:eastAsia="宋体" w:cs="宋体"/>
          <w:sz w:val="24"/>
          <w:szCs w:val="24"/>
        </w:rPr>
        <w:t>如遇交易政策调整</w:t>
      </w:r>
      <w:r>
        <w:rPr>
          <w:rFonts w:hint="eastAsia" w:ascii="宋体" w:hAnsi="宋体" w:eastAsia="宋体" w:cs="宋体"/>
          <w:sz w:val="24"/>
          <w:szCs w:val="24"/>
          <w:lang w:eastAsia="zh-CN"/>
        </w:rPr>
        <w:t>、</w:t>
      </w:r>
      <w:r>
        <w:rPr>
          <w:rFonts w:hint="eastAsia" w:ascii="宋体" w:hAnsi="宋体" w:eastAsia="宋体" w:cs="宋体"/>
          <w:sz w:val="24"/>
          <w:szCs w:val="24"/>
        </w:rPr>
        <w:t>交易机构应急干预或交易停止等不可抗力影响</w:t>
      </w:r>
      <w:r>
        <w:rPr>
          <w:rFonts w:hint="eastAsia" w:ascii="宋体" w:hAnsi="宋体" w:eastAsia="宋体" w:cs="宋体"/>
          <w:sz w:val="24"/>
          <w:szCs w:val="24"/>
          <w:lang w:eastAsia="zh-CN"/>
        </w:rPr>
        <w:t>，</w:t>
      </w:r>
      <w:r>
        <w:rPr>
          <w:rFonts w:hint="eastAsia" w:ascii="宋体" w:hAnsi="宋体" w:eastAsia="宋体" w:cs="宋体"/>
          <w:sz w:val="24"/>
          <w:szCs w:val="24"/>
        </w:rPr>
        <w:t>导致不能进行电量交易的月份</w:t>
      </w:r>
      <w:r>
        <w:rPr>
          <w:rFonts w:hint="eastAsia" w:ascii="宋体" w:hAnsi="宋体" w:eastAsia="宋体" w:cs="宋体"/>
          <w:sz w:val="24"/>
          <w:szCs w:val="24"/>
          <w:lang w:eastAsia="zh-CN"/>
        </w:rPr>
        <w:t>，</w:t>
      </w:r>
      <w:r>
        <w:rPr>
          <w:rFonts w:hint="eastAsia" w:ascii="宋体" w:hAnsi="宋体" w:eastAsia="宋体" w:cs="宋体"/>
          <w:sz w:val="24"/>
          <w:szCs w:val="24"/>
        </w:rPr>
        <w:t>暂不执行本合同；交易规则变 更时，双方同意按最新规则处理。</w:t>
      </w:r>
    </w:p>
    <w:p w14:paraId="0F61324E">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6.2 此购售电合同不影响</w:t>
      </w:r>
      <w:r>
        <w:rPr>
          <w:rFonts w:hint="eastAsia" w:ascii="宋体" w:hAnsi="宋体" w:eastAsia="宋体" w:cs="宋体"/>
          <w:sz w:val="24"/>
          <w:szCs w:val="24"/>
          <w:lang w:eastAsia="zh-CN"/>
        </w:rPr>
        <w:t>采购人</w:t>
      </w:r>
      <w:r>
        <w:rPr>
          <w:rFonts w:hint="eastAsia" w:ascii="宋体" w:hAnsi="宋体" w:eastAsia="宋体" w:cs="宋体"/>
          <w:sz w:val="24"/>
          <w:szCs w:val="24"/>
        </w:rPr>
        <w:t>和电网企业签订的《供用电合同》（或《供用电协议》等性质相同</w:t>
      </w:r>
      <w:r>
        <w:rPr>
          <w:rFonts w:hint="eastAsia" w:ascii="宋体" w:hAnsi="宋体" w:eastAsia="宋体" w:cs="宋体"/>
          <w:sz w:val="24"/>
          <w:szCs w:val="24"/>
          <w:lang w:eastAsia="zh-CN"/>
        </w:rPr>
        <w:t>、</w:t>
      </w:r>
      <w:r>
        <w:rPr>
          <w:rFonts w:hint="eastAsia" w:ascii="宋体" w:hAnsi="宋体" w:eastAsia="宋体" w:cs="宋体"/>
          <w:sz w:val="24"/>
          <w:szCs w:val="24"/>
        </w:rPr>
        <w:t>相近的法律文件</w:t>
      </w:r>
      <w:r>
        <w:rPr>
          <w:rFonts w:hint="eastAsia" w:ascii="宋体" w:hAnsi="宋体" w:eastAsia="宋体" w:cs="宋体"/>
          <w:sz w:val="24"/>
          <w:szCs w:val="24"/>
          <w:lang w:eastAsia="zh-CN"/>
        </w:rPr>
        <w:t>）。</w:t>
      </w:r>
    </w:p>
    <w:p w14:paraId="379257E4">
      <w:pPr>
        <w:keepNext w:val="0"/>
        <w:keepLines w:val="0"/>
        <w:pageBreakBefore w:val="0"/>
        <w:widowControl/>
        <w:kinsoku w:val="0"/>
        <w:wordWrap/>
        <w:overflowPunct/>
        <w:topLinePunct w:val="0"/>
        <w:autoSpaceDE w:val="0"/>
        <w:autoSpaceDN w:val="0"/>
        <w:bidi w:val="0"/>
        <w:adjustRightInd w:val="0"/>
        <w:snapToGrid w:val="0"/>
        <w:spacing w:before="145" w:line="336" w:lineRule="auto"/>
        <w:ind w:right="102" w:firstLine="595"/>
        <w:jc w:val="left"/>
        <w:textAlignment w:val="baseline"/>
        <w:rPr>
          <w:rFonts w:hint="eastAsia" w:ascii="宋体" w:hAnsi="宋体" w:eastAsia="宋体" w:cs="宋体"/>
          <w:sz w:val="24"/>
          <w:szCs w:val="24"/>
        </w:rPr>
      </w:pPr>
    </w:p>
    <w:p w14:paraId="43A61A24">
      <w:pPr>
        <w:numPr>
          <w:ilvl w:val="255"/>
          <w:numId w:val="0"/>
        </w:numPr>
        <w:spacing w:line="360" w:lineRule="auto"/>
        <w:ind w:firstLine="480" w:firstLineChars="200"/>
        <w:rPr>
          <w:rFonts w:hint="default" w:ascii="宋体" w:hAnsi="宋体" w:eastAsia="宋体" w:cs="宋体"/>
          <w:spacing w:val="0"/>
          <w:sz w:val="24"/>
          <w:szCs w:val="24"/>
          <w:lang w:eastAsia="zh-CN"/>
        </w:rPr>
      </w:pP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136767"/>
    <w:rsid w:val="002A3235"/>
    <w:rsid w:val="002C6E5B"/>
    <w:rsid w:val="00595246"/>
    <w:rsid w:val="007A5061"/>
    <w:rsid w:val="00B458B3"/>
    <w:rsid w:val="00BD287B"/>
    <w:rsid w:val="00DA485F"/>
    <w:rsid w:val="00DC7C1D"/>
    <w:rsid w:val="01161381"/>
    <w:rsid w:val="017240DE"/>
    <w:rsid w:val="02C24BF1"/>
    <w:rsid w:val="02F474A0"/>
    <w:rsid w:val="06053772"/>
    <w:rsid w:val="060C1AC2"/>
    <w:rsid w:val="06840264"/>
    <w:rsid w:val="06994FD7"/>
    <w:rsid w:val="069B7C33"/>
    <w:rsid w:val="06F86757"/>
    <w:rsid w:val="08023127"/>
    <w:rsid w:val="08BE1C2B"/>
    <w:rsid w:val="08CB6FC4"/>
    <w:rsid w:val="08E04023"/>
    <w:rsid w:val="092E2FE0"/>
    <w:rsid w:val="0AD675EE"/>
    <w:rsid w:val="0ADB2CF4"/>
    <w:rsid w:val="0B610D74"/>
    <w:rsid w:val="0B852C90"/>
    <w:rsid w:val="0C1C6680"/>
    <w:rsid w:val="0C346B5F"/>
    <w:rsid w:val="0C9E323E"/>
    <w:rsid w:val="0CAF4438"/>
    <w:rsid w:val="0EB126E9"/>
    <w:rsid w:val="0F274759"/>
    <w:rsid w:val="0FD32136"/>
    <w:rsid w:val="105B79DD"/>
    <w:rsid w:val="124F5E1C"/>
    <w:rsid w:val="14FE77A1"/>
    <w:rsid w:val="15843B54"/>
    <w:rsid w:val="169F72CB"/>
    <w:rsid w:val="16A62408"/>
    <w:rsid w:val="17AF1790"/>
    <w:rsid w:val="181B7D69"/>
    <w:rsid w:val="18CD6371"/>
    <w:rsid w:val="19C957FA"/>
    <w:rsid w:val="1A1E49AB"/>
    <w:rsid w:val="1A223074"/>
    <w:rsid w:val="1BA86C22"/>
    <w:rsid w:val="1D0B7468"/>
    <w:rsid w:val="1D70376F"/>
    <w:rsid w:val="1E330014"/>
    <w:rsid w:val="1E7B6896"/>
    <w:rsid w:val="1F367FAE"/>
    <w:rsid w:val="1FD75D28"/>
    <w:rsid w:val="20471F39"/>
    <w:rsid w:val="215F5FD5"/>
    <w:rsid w:val="21A460DD"/>
    <w:rsid w:val="22253F61"/>
    <w:rsid w:val="2265761B"/>
    <w:rsid w:val="22A005D2"/>
    <w:rsid w:val="22A85759"/>
    <w:rsid w:val="22DD3655"/>
    <w:rsid w:val="22E23150"/>
    <w:rsid w:val="230706D2"/>
    <w:rsid w:val="244F122E"/>
    <w:rsid w:val="245416F5"/>
    <w:rsid w:val="24764DA5"/>
    <w:rsid w:val="24FE5B05"/>
    <w:rsid w:val="254C2D14"/>
    <w:rsid w:val="28937771"/>
    <w:rsid w:val="289E0A26"/>
    <w:rsid w:val="291476A5"/>
    <w:rsid w:val="294D204F"/>
    <w:rsid w:val="2B0F45C8"/>
    <w:rsid w:val="2BAF32DD"/>
    <w:rsid w:val="2D291EC1"/>
    <w:rsid w:val="2DD85145"/>
    <w:rsid w:val="2E086552"/>
    <w:rsid w:val="2F260132"/>
    <w:rsid w:val="2F6824F8"/>
    <w:rsid w:val="30CE0A81"/>
    <w:rsid w:val="3146720F"/>
    <w:rsid w:val="31A215E1"/>
    <w:rsid w:val="31AA504A"/>
    <w:rsid w:val="334B0167"/>
    <w:rsid w:val="33D07D59"/>
    <w:rsid w:val="34E46AC5"/>
    <w:rsid w:val="35120A01"/>
    <w:rsid w:val="359758E5"/>
    <w:rsid w:val="36056F65"/>
    <w:rsid w:val="361F7F47"/>
    <w:rsid w:val="365816B9"/>
    <w:rsid w:val="370A729F"/>
    <w:rsid w:val="37BF1123"/>
    <w:rsid w:val="384358B1"/>
    <w:rsid w:val="3949409C"/>
    <w:rsid w:val="39583D4B"/>
    <w:rsid w:val="39893797"/>
    <w:rsid w:val="3BB32D4D"/>
    <w:rsid w:val="3BE92C13"/>
    <w:rsid w:val="3CB925E5"/>
    <w:rsid w:val="3D8449A1"/>
    <w:rsid w:val="3E4466D5"/>
    <w:rsid w:val="3E8E6393"/>
    <w:rsid w:val="3EC97E6D"/>
    <w:rsid w:val="3F550388"/>
    <w:rsid w:val="3FB452E6"/>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51053BF3"/>
    <w:rsid w:val="511D0F3D"/>
    <w:rsid w:val="51D20869"/>
    <w:rsid w:val="5287651C"/>
    <w:rsid w:val="533B5996"/>
    <w:rsid w:val="53422EDD"/>
    <w:rsid w:val="53B06098"/>
    <w:rsid w:val="53EA0E7E"/>
    <w:rsid w:val="54181E8F"/>
    <w:rsid w:val="55D3478A"/>
    <w:rsid w:val="55FB7373"/>
    <w:rsid w:val="5641344B"/>
    <w:rsid w:val="56B0015D"/>
    <w:rsid w:val="570A3D11"/>
    <w:rsid w:val="57EF277A"/>
    <w:rsid w:val="598002BB"/>
    <w:rsid w:val="5AC42429"/>
    <w:rsid w:val="5B9139B7"/>
    <w:rsid w:val="5BAB43B7"/>
    <w:rsid w:val="5D9F42DA"/>
    <w:rsid w:val="5E4E6BDA"/>
    <w:rsid w:val="5E932412"/>
    <w:rsid w:val="5EA20CD3"/>
    <w:rsid w:val="5EDF4BCF"/>
    <w:rsid w:val="5F25422C"/>
    <w:rsid w:val="6058186C"/>
    <w:rsid w:val="62326812"/>
    <w:rsid w:val="62B24547"/>
    <w:rsid w:val="63D2107D"/>
    <w:rsid w:val="64634A61"/>
    <w:rsid w:val="646F78AA"/>
    <w:rsid w:val="664803B2"/>
    <w:rsid w:val="67281F92"/>
    <w:rsid w:val="678C2521"/>
    <w:rsid w:val="683704D6"/>
    <w:rsid w:val="683815D2"/>
    <w:rsid w:val="686925AE"/>
    <w:rsid w:val="68FE11FC"/>
    <w:rsid w:val="69643755"/>
    <w:rsid w:val="6A102F95"/>
    <w:rsid w:val="6AB733D0"/>
    <w:rsid w:val="6ABE0CB5"/>
    <w:rsid w:val="6BAF67DE"/>
    <w:rsid w:val="6C5850C7"/>
    <w:rsid w:val="6C784BBF"/>
    <w:rsid w:val="6D193E61"/>
    <w:rsid w:val="6DF13761"/>
    <w:rsid w:val="71082F11"/>
    <w:rsid w:val="718524BB"/>
    <w:rsid w:val="721D0945"/>
    <w:rsid w:val="728C5ACB"/>
    <w:rsid w:val="737F4A29"/>
    <w:rsid w:val="73AD5CF9"/>
    <w:rsid w:val="74FD10F8"/>
    <w:rsid w:val="758331B5"/>
    <w:rsid w:val="759F78C3"/>
    <w:rsid w:val="75EF43A6"/>
    <w:rsid w:val="76085468"/>
    <w:rsid w:val="764F3097"/>
    <w:rsid w:val="78511348"/>
    <w:rsid w:val="788348F2"/>
    <w:rsid w:val="78BB6EBE"/>
    <w:rsid w:val="78D36201"/>
    <w:rsid w:val="7A24483B"/>
    <w:rsid w:val="7BA15D4D"/>
    <w:rsid w:val="7BE14791"/>
    <w:rsid w:val="7BF0285E"/>
    <w:rsid w:val="7C547044"/>
    <w:rsid w:val="7C6E1023"/>
    <w:rsid w:val="7D07647A"/>
    <w:rsid w:val="7F363046"/>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style>
  <w:style w:type="paragraph" w:styleId="3">
    <w:name w:val="Body Text"/>
    <w:basedOn w:val="1"/>
    <w:autoRedefine/>
    <w:qFormat/>
    <w:uiPriority w:val="0"/>
    <w:pPr>
      <w:spacing w:line="360" w:lineRule="auto"/>
    </w:pPr>
    <w:rPr>
      <w:szCs w:val="20"/>
    </w:rPr>
  </w:style>
  <w:style w:type="paragraph" w:styleId="4">
    <w:name w:val="Plain Text"/>
    <w:basedOn w:val="1"/>
    <w:autoRedefine/>
    <w:unhideWhenUsed/>
    <w:qFormat/>
    <w:uiPriority w:val="0"/>
    <w:rPr>
      <w:rFonts w:ascii="宋体" w:hAnsi="Courier New"/>
      <w:szCs w:val="20"/>
    </w:rPr>
  </w:style>
  <w:style w:type="paragraph" w:styleId="5">
    <w:name w:val="Balloon Text"/>
    <w:basedOn w:val="1"/>
    <w:link w:val="14"/>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表格文字"/>
    <w:basedOn w:val="1"/>
    <w:qFormat/>
    <w:uiPriority w:val="0"/>
    <w:pPr>
      <w:spacing w:line="240" w:lineRule="auto"/>
    </w:pPr>
    <w:rPr>
      <w:spacing w:val="10"/>
    </w:rPr>
  </w:style>
  <w:style w:type="paragraph" w:customStyle="1" w:styleId="12">
    <w:name w:val="Table Paragraph"/>
    <w:basedOn w:val="1"/>
    <w:autoRedefine/>
    <w:qFormat/>
    <w:uiPriority w:val="1"/>
  </w:style>
  <w:style w:type="paragraph" w:styleId="13">
    <w:name w:val="List Paragraph"/>
    <w:basedOn w:val="1"/>
    <w:autoRedefine/>
    <w:qFormat/>
    <w:uiPriority w:val="99"/>
    <w:pPr>
      <w:ind w:firstLine="420" w:firstLineChars="200"/>
    </w:pPr>
  </w:style>
  <w:style w:type="character" w:customStyle="1" w:styleId="14">
    <w:name w:val="批注框文本 字符"/>
    <w:basedOn w:val="9"/>
    <w:link w:val="5"/>
    <w:autoRedefine/>
    <w:qFormat/>
    <w:uiPriority w:val="0"/>
    <w:rPr>
      <w:rFonts w:asciiTheme="minorHAnsi" w:hAnsiTheme="minorHAnsi" w:eastAsiaTheme="minorHAnsi" w:cstheme="minorBidi"/>
      <w:sz w:val="18"/>
      <w:szCs w:val="18"/>
      <w:lang w:eastAsia="en-US"/>
    </w:rPr>
  </w:style>
  <w:style w:type="character" w:customStyle="1" w:styleId="15">
    <w:name w:val="页眉 字符"/>
    <w:basedOn w:val="9"/>
    <w:link w:val="7"/>
    <w:autoRedefine/>
    <w:qFormat/>
    <w:uiPriority w:val="0"/>
    <w:rPr>
      <w:rFonts w:asciiTheme="minorHAnsi" w:hAnsiTheme="minorHAnsi" w:eastAsiaTheme="minorHAnsi" w:cstheme="minorBidi"/>
      <w:sz w:val="18"/>
      <w:szCs w:val="18"/>
      <w:lang w:eastAsia="en-US"/>
    </w:rPr>
  </w:style>
  <w:style w:type="character" w:customStyle="1" w:styleId="16">
    <w:name w:val="页脚 字符"/>
    <w:basedOn w:val="9"/>
    <w:link w:val="6"/>
    <w:autoRedefine/>
    <w:qFormat/>
    <w:uiPriority w:val="0"/>
    <w:rPr>
      <w:rFonts w:asciiTheme="minorHAnsi" w:hAnsiTheme="minorHAnsi" w:eastAsiaTheme="minorHAnsi" w:cstheme="minorBidi"/>
      <w:sz w:val="18"/>
      <w:szCs w:val="18"/>
      <w:lang w:eastAsia="en-US"/>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1309</Words>
  <Characters>1342</Characters>
  <Lines>93</Lines>
  <Paragraphs>26</Paragraphs>
  <TotalTime>22</TotalTime>
  <ScaleCrop>false</ScaleCrop>
  <LinksUpToDate>false</LinksUpToDate>
  <CharactersWithSpaces>1371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2024-12-13T11:17:47Z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73E140350CE74D6487AB8AA0A573BEE3_11</vt:lpwstr>
  </property>
</Properties>
</file>